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60D97E13" w14:textId="04B10CF2" w:rsidR="000B7FAD" w:rsidRPr="00BA04B7" w:rsidRDefault="006E441D" w:rsidP="002F3B87">
      <w:pPr>
        <w:spacing w:after="0" w:line="240" w:lineRule="auto"/>
        <w:jc w:val="both"/>
        <w:rPr>
          <w:rFonts w:ascii="Times New Roman" w:hAnsi="Times New Roman"/>
          <w:color w:val="454545"/>
          <w:sz w:val="24"/>
          <w:szCs w:val="24"/>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155703040"/>
      <w:r w:rsidR="000B7FAD" w:rsidRPr="00BA04B7">
        <w:rPr>
          <w:rFonts w:ascii="Times New Roman" w:hAnsi="Times New Roman"/>
          <w:color w:val="454545"/>
          <w:sz w:val="24"/>
          <w:szCs w:val="24"/>
          <w:shd w:val="clear" w:color="auto" w:fill="F0F5F2"/>
        </w:rPr>
        <w:t xml:space="preserve">ДК 021:2015- 09130000-9 Нафта і дистиляти </w:t>
      </w:r>
      <w:bookmarkStart w:id="2" w:name="_Hlk190158887"/>
      <w:r w:rsidR="00D1120F" w:rsidRPr="00D1120F">
        <w:rPr>
          <w:rFonts w:ascii="Times New Roman" w:hAnsi="Times New Roman"/>
          <w:b/>
          <w:bCs/>
          <w:color w:val="454545"/>
          <w:sz w:val="24"/>
          <w:szCs w:val="24"/>
          <w:shd w:val="clear" w:color="auto" w:fill="F0F5F2"/>
        </w:rPr>
        <w:t>Бензин марки А-95 та дизельне паливо (талони)</w:t>
      </w:r>
    </w:p>
    <w:bookmarkEnd w:id="1"/>
    <w:bookmarkEnd w:id="2"/>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Мета використання товару</w:t>
      </w:r>
      <w:r w:rsidRPr="00BA04B7">
        <w:rPr>
          <w:rFonts w:ascii="Times New Roman" w:hAnsi="Times New Roman"/>
          <w:color w:val="000000"/>
          <w:sz w:val="24"/>
          <w:szCs w:val="24"/>
          <w:lang w:val="ru-RU"/>
        </w:rPr>
        <w:t>: для задоволення потреб Замовника</w:t>
      </w:r>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7A89C526" w14:textId="77777777" w:rsidR="000A1983" w:rsidRDefault="006E441D" w:rsidP="00614CE2">
      <w:pPr>
        <w:spacing w:after="0" w:line="240" w:lineRule="auto"/>
        <w:jc w:val="both"/>
        <w:rPr>
          <w:rFonts w:ascii="Arial" w:hAnsi="Arial" w:cs="Arial"/>
          <w:color w:val="454545"/>
          <w:sz w:val="21"/>
          <w:szCs w:val="21"/>
          <w:shd w:val="clear" w:color="auto" w:fill="F0F5F2"/>
        </w:rPr>
      </w:pPr>
      <w:r w:rsidRPr="00BA04B7">
        <w:rPr>
          <w:rFonts w:ascii="Times New Roman" w:hAnsi="Times New Roman"/>
          <w:b/>
          <w:bCs/>
          <w:color w:val="000000"/>
          <w:sz w:val="24"/>
          <w:szCs w:val="24"/>
          <w:lang w:val="ru-RU"/>
        </w:rPr>
        <w:t>Ідентифікатор закупівлі</w:t>
      </w:r>
      <w:r w:rsidR="00E54CFB" w:rsidRPr="00BA04B7">
        <w:rPr>
          <w:rFonts w:ascii="Times New Roman" w:hAnsi="Times New Roman"/>
          <w:color w:val="242638"/>
          <w:sz w:val="24"/>
          <w:szCs w:val="24"/>
          <w:shd w:val="clear" w:color="auto" w:fill="FFFFFF"/>
        </w:rPr>
        <w:t xml:space="preserve">  </w:t>
      </w:r>
      <w:r w:rsidR="000A1983" w:rsidRPr="000A1983">
        <w:rPr>
          <w:rFonts w:ascii="Arial" w:hAnsi="Arial" w:cs="Arial"/>
          <w:color w:val="454545"/>
          <w:sz w:val="21"/>
          <w:szCs w:val="21"/>
          <w:shd w:val="clear" w:color="auto" w:fill="F0F5F2"/>
        </w:rPr>
        <w:t>UA-2026-01-06-006324-a</w:t>
      </w:r>
    </w:p>
    <w:p w14:paraId="6677A578" w14:textId="67351594" w:rsidR="00E04103" w:rsidRPr="00BA04B7" w:rsidRDefault="006E441D" w:rsidP="00614CE2">
      <w:pPr>
        <w:spacing w:after="0" w:line="240" w:lineRule="auto"/>
        <w:jc w:val="both"/>
        <w:rPr>
          <w:b/>
          <w:bCs/>
        </w:rPr>
      </w:pPr>
      <w:r w:rsidRPr="00D1120F">
        <w:rPr>
          <w:rFonts w:ascii="Times New Roman" w:hAnsi="Times New Roman"/>
          <w:b/>
          <w:bCs/>
          <w:color w:val="000000"/>
        </w:rPr>
        <w:t>Найменування замовника</w:t>
      </w:r>
      <w:r w:rsidRPr="00BA04B7">
        <w:rPr>
          <w:color w:val="000000"/>
        </w:rPr>
        <w:t xml:space="preserve">: </w:t>
      </w:r>
      <w:r w:rsidR="00E04103" w:rsidRPr="00D1120F">
        <w:rPr>
          <w:rFonts w:ascii="Times New Roman" w:hAnsi="Times New Roman"/>
        </w:rPr>
        <w:t>Упpaвлiння житлoвo-кoмунaльнoгo гocпoдapcтвa, тpaнcпopтa тa блaгoуcтpoю Бaлaклiйcькoї мicькoї paди Хapкiвcькoї oблacтi</w:t>
      </w:r>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Балаклі</w:t>
      </w:r>
      <w:r w:rsidRPr="00BA04B7">
        <w:rPr>
          <w:rFonts w:ascii="Times New Roman" w:hAnsi="Times New Roman"/>
          <w:color w:val="000000"/>
          <w:sz w:val="24"/>
          <w:szCs w:val="24"/>
        </w:rPr>
        <w:t xml:space="preserve">, вул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r w:rsidRPr="00BA04B7">
        <w:rPr>
          <w:rFonts w:ascii="Times New Roman" w:hAnsi="Times New Roman"/>
          <w:b/>
          <w:bCs/>
          <w:color w:val="000000"/>
          <w:sz w:val="24"/>
          <w:szCs w:val="24"/>
          <w:lang w:val="ru-RU"/>
        </w:rPr>
        <w:t xml:space="preserve">Категорія замовника: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4DA1C2BA" w14:textId="219A10C7" w:rsidR="000B7FAD" w:rsidRPr="00614CE2" w:rsidRDefault="006E441D" w:rsidP="000B7FAD">
      <w:pPr>
        <w:spacing w:after="0" w:line="240" w:lineRule="auto"/>
        <w:jc w:val="both"/>
        <w:rPr>
          <w:rFonts w:ascii="Times New Roman" w:hAnsi="Times New Roman"/>
          <w:b/>
          <w:bCs/>
          <w:color w:val="454545"/>
          <w:sz w:val="24"/>
          <w:szCs w:val="24"/>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B7FAD" w:rsidRPr="00BA04B7">
        <w:rPr>
          <w:rFonts w:ascii="Times New Roman" w:hAnsi="Times New Roman"/>
          <w:color w:val="454545"/>
          <w:sz w:val="24"/>
          <w:szCs w:val="24"/>
          <w:shd w:val="clear" w:color="auto" w:fill="F0F5F2"/>
        </w:rPr>
        <w:t xml:space="preserve">ДК 021:2015- 09130000-9 Нафта і дистиляти </w:t>
      </w:r>
      <w:r w:rsidR="00D1120F" w:rsidRPr="00D1120F">
        <w:rPr>
          <w:rFonts w:ascii="Times New Roman" w:hAnsi="Times New Roman"/>
          <w:b/>
          <w:bCs/>
          <w:color w:val="454545"/>
          <w:sz w:val="24"/>
          <w:szCs w:val="24"/>
          <w:shd w:val="clear" w:color="auto" w:fill="F0F5F2"/>
        </w:rPr>
        <w:t>Бензин марки А-95 та дизельне паливо (талони)</w:t>
      </w:r>
      <w:r w:rsidR="00D1120F">
        <w:rPr>
          <w:rFonts w:ascii="Times New Roman" w:hAnsi="Times New Roman"/>
          <w:b/>
          <w:bCs/>
          <w:color w:val="454545"/>
          <w:sz w:val="24"/>
          <w:szCs w:val="24"/>
          <w:shd w:val="clear" w:color="auto" w:fill="F0F5F2"/>
        </w:rPr>
        <w:t>.</w:t>
      </w:r>
    </w:p>
    <w:p w14:paraId="1EDA16E1" w14:textId="77777777" w:rsidR="000B7FAD" w:rsidRPr="00BA04B7" w:rsidRDefault="000B7FAD" w:rsidP="000B7FAD">
      <w:pPr>
        <w:spacing w:after="0" w:line="240" w:lineRule="auto"/>
        <w:jc w:val="both"/>
        <w:rPr>
          <w:rFonts w:ascii="Times New Roman" w:hAnsi="Times New Roman"/>
          <w:color w:val="454545"/>
          <w:sz w:val="24"/>
          <w:szCs w:val="24"/>
          <w:shd w:val="clear" w:color="auto" w:fill="F0F5F2"/>
        </w:rPr>
      </w:pPr>
    </w:p>
    <w:p w14:paraId="24F2CF85" w14:textId="1E76C422"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C34E28">
        <w:rPr>
          <w:rFonts w:ascii="Times New Roman" w:hAnsi="Times New Roman"/>
          <w:color w:val="000000"/>
          <w:sz w:val="24"/>
          <w:szCs w:val="24"/>
        </w:rPr>
        <w:t>3</w:t>
      </w:r>
      <w:r w:rsidR="000A1983">
        <w:rPr>
          <w:rFonts w:ascii="Times New Roman" w:hAnsi="Times New Roman"/>
          <w:color w:val="000000"/>
          <w:sz w:val="24"/>
          <w:szCs w:val="24"/>
        </w:rPr>
        <w:t>6800</w:t>
      </w:r>
      <w:r w:rsidR="000B7FAD" w:rsidRPr="00BA04B7">
        <w:rPr>
          <w:rFonts w:ascii="Times New Roman" w:eastAsia="Times New Roman" w:hAnsi="Times New Roman"/>
          <w:color w:val="454545"/>
          <w:sz w:val="24"/>
          <w:szCs w:val="24"/>
          <w:lang w:eastAsia="uk-UA"/>
        </w:rPr>
        <w:t xml:space="preserve"> літрів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09038C24" w14:textId="34C591D2"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Місце поставки товарів</w:t>
      </w:r>
      <w:r w:rsidRPr="00BA04B7">
        <w:rPr>
          <w:rFonts w:ascii="Times New Roman" w:hAnsi="Times New Roman"/>
          <w:color w:val="000000"/>
          <w:sz w:val="24"/>
          <w:szCs w:val="24"/>
        </w:rPr>
        <w:t xml:space="preserve">: </w:t>
      </w:r>
      <w:r w:rsidR="00B15232" w:rsidRPr="00BA04B7">
        <w:rPr>
          <w:rFonts w:ascii="Times New Roman" w:hAnsi="Times New Roman"/>
          <w:sz w:val="24"/>
          <w:szCs w:val="24"/>
        </w:rPr>
        <w:t xml:space="preserve">64200, Хapкiвcькa oбл., Iзюмcький paйoн, м. Бaлaклiя, </w:t>
      </w:r>
      <w:r w:rsidR="00B15232" w:rsidRPr="00BA04B7">
        <w:rPr>
          <w:rFonts w:ascii="Times New Roman" w:hAnsi="Times New Roman"/>
          <w:bCs/>
          <w:sz w:val="24"/>
          <w:szCs w:val="24"/>
        </w:rPr>
        <w:t xml:space="preserve">вул. </w:t>
      </w:r>
      <w:r w:rsidR="00CB771A" w:rsidRPr="00BA04B7">
        <w:rPr>
          <w:rFonts w:ascii="Times New Roman" w:hAnsi="Times New Roman"/>
          <w:bCs/>
          <w:sz w:val="24"/>
          <w:szCs w:val="24"/>
        </w:rPr>
        <w:t>Підлужна 17-А</w:t>
      </w:r>
      <w:r w:rsidR="00B15232" w:rsidRPr="00BA04B7">
        <w:rPr>
          <w:rFonts w:ascii="Times New Roman" w:hAnsi="Times New Roman"/>
          <w:bCs/>
          <w:sz w:val="24"/>
          <w:szCs w:val="24"/>
        </w:rPr>
        <w:t>.</w:t>
      </w:r>
    </w:p>
    <w:p w14:paraId="6823EA36" w14:textId="77777777" w:rsidR="006E441D" w:rsidRPr="00BA04B7" w:rsidRDefault="006E441D" w:rsidP="002F3B87">
      <w:pPr>
        <w:spacing w:after="0" w:line="240" w:lineRule="auto"/>
        <w:jc w:val="both"/>
        <w:rPr>
          <w:rFonts w:ascii="Times New Roman" w:hAnsi="Times New Roman"/>
          <w:color w:val="000000"/>
          <w:sz w:val="24"/>
          <w:szCs w:val="24"/>
        </w:rPr>
      </w:pPr>
    </w:p>
    <w:p w14:paraId="44DD0F1B" w14:textId="064B4E1D"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Строк поставки товарів</w:t>
      </w:r>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0A1983">
        <w:rPr>
          <w:rFonts w:ascii="Times New Roman" w:hAnsi="Times New Roman"/>
          <w:color w:val="000000"/>
          <w:sz w:val="24"/>
          <w:szCs w:val="24"/>
        </w:rPr>
        <w:t>28 лютого</w:t>
      </w:r>
      <w:r w:rsidRPr="00BA04B7">
        <w:rPr>
          <w:rFonts w:ascii="Times New Roman" w:hAnsi="Times New Roman"/>
          <w:color w:val="000000"/>
          <w:sz w:val="24"/>
          <w:szCs w:val="24"/>
        </w:rPr>
        <w:t xml:space="preserve"> 202</w:t>
      </w:r>
      <w:r w:rsidR="000A1983">
        <w:rPr>
          <w:rFonts w:ascii="Times New Roman" w:hAnsi="Times New Roman"/>
          <w:color w:val="000000"/>
          <w:sz w:val="24"/>
          <w:szCs w:val="24"/>
        </w:rPr>
        <w:t>6</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Вид процедури закупівлі</w:t>
      </w:r>
      <w:r w:rsidRPr="00BA04B7">
        <w:rPr>
          <w:rFonts w:ascii="Times New Roman" w:hAnsi="Times New Roman"/>
          <w:color w:val="000000"/>
          <w:sz w:val="24"/>
          <w:szCs w:val="24"/>
          <w:lang w:val="ru-RU"/>
        </w:rPr>
        <w:t>: Відкриті торги з особливостями.</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19021778"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Очікувана вартість предмета закупівлі</w:t>
      </w:r>
      <w:r w:rsidRPr="00BA04B7">
        <w:rPr>
          <w:rFonts w:ascii="Times New Roman" w:hAnsi="Times New Roman"/>
          <w:color w:val="000000"/>
          <w:sz w:val="24"/>
          <w:szCs w:val="24"/>
          <w:lang w:val="ru-RU"/>
        </w:rPr>
        <w:t>:</w:t>
      </w:r>
      <w:r w:rsidR="000A1983">
        <w:rPr>
          <w:rFonts w:ascii="Times New Roman" w:hAnsi="Times New Roman"/>
          <w:color w:val="000000"/>
          <w:sz w:val="24"/>
          <w:szCs w:val="24"/>
          <w:lang w:val="ru-RU"/>
        </w:rPr>
        <w:t xml:space="preserve"> 2</w:t>
      </w:r>
      <w:r w:rsidR="001E307E">
        <w:rPr>
          <w:rFonts w:ascii="Times New Roman" w:hAnsi="Times New Roman"/>
          <w:color w:val="000000"/>
          <w:sz w:val="24"/>
          <w:szCs w:val="24"/>
          <w:lang w:val="ru-RU"/>
        </w:rPr>
        <w:t xml:space="preserve"> </w:t>
      </w:r>
      <w:r w:rsidR="000A1983">
        <w:rPr>
          <w:rFonts w:ascii="Times New Roman" w:hAnsi="Times New Roman"/>
          <w:color w:val="000000"/>
          <w:sz w:val="24"/>
          <w:szCs w:val="24"/>
          <w:lang w:val="ru-RU"/>
        </w:rPr>
        <w:t>000</w:t>
      </w:r>
      <w:r w:rsidR="00E54CFB"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619A2EA5" w14:textId="18FBA6ED" w:rsidR="00614CE2" w:rsidRDefault="006E441D" w:rsidP="000A1983">
      <w:pPr>
        <w:spacing w:after="0" w:line="240" w:lineRule="auto"/>
        <w:jc w:val="both"/>
        <w:rPr>
          <w:rFonts w:ascii="Open Sans" w:hAnsi="Open Sans" w:cs="Open Sans"/>
          <w:color w:val="242638"/>
          <w:shd w:val="clear" w:color="auto" w:fill="FFFFFF"/>
        </w:rPr>
      </w:pPr>
      <w:r w:rsidRPr="00BA04B7">
        <w:rPr>
          <w:rFonts w:ascii="Times New Roman" w:hAnsi="Times New Roman"/>
          <w:b/>
          <w:bCs/>
          <w:color w:val="000000"/>
          <w:sz w:val="24"/>
          <w:szCs w:val="24"/>
        </w:rPr>
        <w:t>Обґрунтування очікуваної вартості предмета закупівлі</w:t>
      </w:r>
      <w:r w:rsidRPr="00BA04B7">
        <w:rPr>
          <w:rFonts w:ascii="Times New Roman" w:hAnsi="Times New Roman"/>
          <w:color w:val="000000"/>
          <w:sz w:val="24"/>
          <w:szCs w:val="24"/>
        </w:rPr>
        <w:t xml:space="preserve">: Розрахунок очікуваної вартості здійснювався методом порівняння ринкових цін, а саме: проведено моніторинг цін, шляхом </w:t>
      </w:r>
      <w:r w:rsidRPr="00BA04B7">
        <w:rPr>
          <w:rFonts w:ascii="Times New Roman" w:hAnsi="Times New Roman"/>
          <w:color w:val="000000"/>
          <w:sz w:val="24"/>
          <w:szCs w:val="24"/>
        </w:rPr>
        <w:lastRenderedPageBreak/>
        <w:t>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A04B7">
        <w:rPr>
          <w:rFonts w:ascii="Times New Roman" w:hAnsi="Times New Roman"/>
          <w:color w:val="000000"/>
          <w:sz w:val="24"/>
          <w:szCs w:val="24"/>
          <w:lang w:val="ru-RU"/>
        </w:rPr>
        <w:t>Prozorro</w:t>
      </w:r>
    </w:p>
    <w:p w14:paraId="3A29150F" w14:textId="77777777" w:rsidR="00E2468A" w:rsidRPr="00BA04B7" w:rsidRDefault="00E2468A"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46F8C79C" w14:textId="77777777" w:rsidR="005A4BDB" w:rsidRPr="00BA04B7" w:rsidRDefault="005A4BDB" w:rsidP="005A4BDB">
      <w:pPr>
        <w:spacing w:after="0"/>
        <w:ind w:left="362"/>
        <w:rPr>
          <w:rFonts w:ascii="Times New Roman" w:hAnsi="Times New Roman"/>
          <w:sz w:val="24"/>
          <w:szCs w:val="24"/>
        </w:rPr>
      </w:pPr>
    </w:p>
    <w:p w14:paraId="33503958" w14:textId="77777777" w:rsidR="005A4BDB" w:rsidRPr="00BA04B7" w:rsidRDefault="005A4BDB" w:rsidP="005A4BDB">
      <w:pPr>
        <w:pStyle w:val="2"/>
        <w:shd w:val="clear" w:color="auto" w:fill="auto"/>
        <w:spacing w:after="0" w:line="240" w:lineRule="auto"/>
        <w:ind w:right="-143"/>
        <w:jc w:val="center"/>
        <w:rPr>
          <w:bCs/>
          <w:sz w:val="24"/>
          <w:szCs w:val="24"/>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242"/>
        <w:gridCol w:w="2159"/>
        <w:gridCol w:w="1737"/>
      </w:tblGrid>
      <w:tr w:rsidR="005A4BDB" w:rsidRPr="00BA04B7" w14:paraId="459128DD" w14:textId="77777777" w:rsidTr="00B16A06">
        <w:trPr>
          <w:jc w:val="center"/>
        </w:trPr>
        <w:tc>
          <w:tcPr>
            <w:tcW w:w="990" w:type="dxa"/>
            <w:vAlign w:val="center"/>
          </w:tcPr>
          <w:p w14:paraId="27B4AB8E" w14:textId="77777777" w:rsidR="005A4BDB" w:rsidRPr="00BA04B7" w:rsidRDefault="005A4BDB" w:rsidP="00B16A06">
            <w:pPr>
              <w:jc w:val="center"/>
              <w:rPr>
                <w:rFonts w:ascii="Times New Roman" w:hAnsi="Times New Roman"/>
                <w:b/>
                <w:sz w:val="24"/>
                <w:szCs w:val="24"/>
              </w:rPr>
            </w:pPr>
            <w:r w:rsidRPr="00BA04B7">
              <w:rPr>
                <w:rFonts w:ascii="Times New Roman" w:hAnsi="Times New Roman"/>
                <w:b/>
                <w:sz w:val="24"/>
                <w:szCs w:val="24"/>
              </w:rPr>
              <w:t>№ з/п</w:t>
            </w:r>
          </w:p>
        </w:tc>
        <w:tc>
          <w:tcPr>
            <w:tcW w:w="5242" w:type="dxa"/>
            <w:vAlign w:val="center"/>
          </w:tcPr>
          <w:p w14:paraId="59261E1B" w14:textId="77777777" w:rsidR="005A4BDB" w:rsidRPr="00BA04B7" w:rsidRDefault="005A4BDB" w:rsidP="00B16A06">
            <w:pPr>
              <w:jc w:val="center"/>
              <w:rPr>
                <w:rFonts w:ascii="Times New Roman" w:hAnsi="Times New Roman"/>
                <w:b/>
                <w:sz w:val="24"/>
                <w:szCs w:val="24"/>
              </w:rPr>
            </w:pPr>
            <w:r w:rsidRPr="00BA04B7">
              <w:rPr>
                <w:rFonts w:ascii="Times New Roman" w:hAnsi="Times New Roman"/>
                <w:b/>
                <w:sz w:val="24"/>
                <w:szCs w:val="24"/>
              </w:rPr>
              <w:t>Назва предмету закупівлі</w:t>
            </w:r>
          </w:p>
        </w:tc>
        <w:tc>
          <w:tcPr>
            <w:tcW w:w="2159" w:type="dxa"/>
            <w:vAlign w:val="center"/>
          </w:tcPr>
          <w:p w14:paraId="265DE281" w14:textId="77777777" w:rsidR="005A4BDB" w:rsidRPr="00BA04B7" w:rsidRDefault="005A4BDB" w:rsidP="00B16A06">
            <w:pPr>
              <w:jc w:val="center"/>
              <w:rPr>
                <w:rFonts w:ascii="Times New Roman" w:hAnsi="Times New Roman"/>
                <w:b/>
                <w:sz w:val="24"/>
                <w:szCs w:val="24"/>
              </w:rPr>
            </w:pPr>
            <w:r w:rsidRPr="00BA04B7">
              <w:rPr>
                <w:rFonts w:ascii="Times New Roman" w:hAnsi="Times New Roman"/>
                <w:b/>
                <w:sz w:val="24"/>
                <w:szCs w:val="24"/>
              </w:rPr>
              <w:t>Одиниця вимірювання</w:t>
            </w:r>
          </w:p>
        </w:tc>
        <w:tc>
          <w:tcPr>
            <w:tcW w:w="1737" w:type="dxa"/>
            <w:vAlign w:val="center"/>
          </w:tcPr>
          <w:p w14:paraId="7AC72987" w14:textId="77777777" w:rsidR="005A4BDB" w:rsidRPr="00BA04B7" w:rsidRDefault="005A4BDB" w:rsidP="00B16A06">
            <w:pPr>
              <w:jc w:val="center"/>
              <w:rPr>
                <w:rFonts w:ascii="Times New Roman" w:hAnsi="Times New Roman"/>
                <w:b/>
                <w:sz w:val="24"/>
                <w:szCs w:val="24"/>
              </w:rPr>
            </w:pPr>
            <w:r w:rsidRPr="00BA04B7">
              <w:rPr>
                <w:rFonts w:ascii="Times New Roman" w:hAnsi="Times New Roman"/>
                <w:b/>
                <w:sz w:val="24"/>
                <w:szCs w:val="24"/>
              </w:rPr>
              <w:t>Кількість</w:t>
            </w:r>
          </w:p>
        </w:tc>
      </w:tr>
      <w:tr w:rsidR="00FE41BD" w:rsidRPr="00BA04B7" w14:paraId="0582900F" w14:textId="77777777" w:rsidTr="00B16A06">
        <w:trPr>
          <w:trHeight w:val="582"/>
          <w:jc w:val="center"/>
        </w:trPr>
        <w:tc>
          <w:tcPr>
            <w:tcW w:w="990" w:type="dxa"/>
            <w:vAlign w:val="center"/>
          </w:tcPr>
          <w:p w14:paraId="29CBA0E2" w14:textId="73F0CD9C" w:rsidR="00FE41BD" w:rsidRPr="00BA04B7" w:rsidRDefault="00614CE2" w:rsidP="00B16A06">
            <w:pPr>
              <w:jc w:val="center"/>
              <w:rPr>
                <w:rFonts w:ascii="Times New Roman" w:hAnsi="Times New Roman"/>
                <w:sz w:val="24"/>
                <w:szCs w:val="24"/>
              </w:rPr>
            </w:pPr>
            <w:r>
              <w:rPr>
                <w:rFonts w:ascii="Times New Roman" w:hAnsi="Times New Roman"/>
                <w:sz w:val="24"/>
                <w:szCs w:val="24"/>
              </w:rPr>
              <w:t>1</w:t>
            </w:r>
          </w:p>
        </w:tc>
        <w:tc>
          <w:tcPr>
            <w:tcW w:w="5242" w:type="dxa"/>
            <w:vAlign w:val="center"/>
          </w:tcPr>
          <w:p w14:paraId="03E7C357" w14:textId="3F7C8DD9" w:rsidR="00FE41BD" w:rsidRPr="00BA04B7" w:rsidRDefault="00FE41BD" w:rsidP="00FE41BD">
            <w:pPr>
              <w:pStyle w:val="HTML"/>
              <w:shd w:val="clear" w:color="auto" w:fill="FFFFFF"/>
              <w:rPr>
                <w:rFonts w:ascii="Times New Roman" w:hAnsi="Times New Roman"/>
                <w:color w:val="212121"/>
                <w:sz w:val="24"/>
                <w:szCs w:val="24"/>
              </w:rPr>
            </w:pPr>
            <w:r w:rsidRPr="00BA04B7">
              <w:rPr>
                <w:rFonts w:ascii="Times New Roman" w:hAnsi="Times New Roman"/>
                <w:color w:val="212121"/>
                <w:sz w:val="24"/>
                <w:szCs w:val="24"/>
              </w:rPr>
              <w:t>Дизельне паливо</w:t>
            </w:r>
            <w:r w:rsidR="00CA17B6">
              <w:rPr>
                <w:rFonts w:ascii="Times New Roman" w:hAnsi="Times New Roman"/>
                <w:color w:val="212121"/>
                <w:sz w:val="24"/>
                <w:szCs w:val="24"/>
              </w:rPr>
              <w:t xml:space="preserve"> (талони)</w:t>
            </w:r>
          </w:p>
        </w:tc>
        <w:tc>
          <w:tcPr>
            <w:tcW w:w="2159" w:type="dxa"/>
            <w:vAlign w:val="center"/>
          </w:tcPr>
          <w:p w14:paraId="6D3DA4CA" w14:textId="6831A0F1" w:rsidR="00FE41BD" w:rsidRPr="00BA04B7" w:rsidRDefault="00FE41BD" w:rsidP="00B16A06">
            <w:pPr>
              <w:jc w:val="center"/>
              <w:rPr>
                <w:rFonts w:ascii="Times New Roman" w:hAnsi="Times New Roman"/>
                <w:sz w:val="24"/>
                <w:szCs w:val="24"/>
              </w:rPr>
            </w:pPr>
            <w:r w:rsidRPr="00BA04B7">
              <w:rPr>
                <w:rFonts w:ascii="Times New Roman" w:hAnsi="Times New Roman"/>
                <w:sz w:val="24"/>
                <w:szCs w:val="24"/>
              </w:rPr>
              <w:t>літр</w:t>
            </w:r>
          </w:p>
        </w:tc>
        <w:tc>
          <w:tcPr>
            <w:tcW w:w="1737" w:type="dxa"/>
            <w:vAlign w:val="center"/>
          </w:tcPr>
          <w:p w14:paraId="70E7BE75" w14:textId="7767C37D" w:rsidR="00FE41BD" w:rsidRPr="00BA04B7" w:rsidRDefault="000A1983" w:rsidP="00B16A06">
            <w:pPr>
              <w:jc w:val="center"/>
              <w:rPr>
                <w:rFonts w:ascii="Times New Roman" w:hAnsi="Times New Roman"/>
                <w:sz w:val="24"/>
                <w:szCs w:val="24"/>
              </w:rPr>
            </w:pPr>
            <w:r>
              <w:rPr>
                <w:rFonts w:ascii="Times New Roman" w:hAnsi="Times New Roman"/>
                <w:sz w:val="24"/>
                <w:szCs w:val="24"/>
              </w:rPr>
              <w:t>26800</w:t>
            </w:r>
          </w:p>
        </w:tc>
      </w:tr>
      <w:tr w:rsidR="00D1120F" w:rsidRPr="00BA04B7" w14:paraId="1B63DBB7" w14:textId="77777777" w:rsidTr="00B16A06">
        <w:trPr>
          <w:trHeight w:val="582"/>
          <w:jc w:val="center"/>
        </w:trPr>
        <w:tc>
          <w:tcPr>
            <w:tcW w:w="990" w:type="dxa"/>
            <w:vAlign w:val="center"/>
          </w:tcPr>
          <w:p w14:paraId="085A2BFF" w14:textId="06087FCA" w:rsidR="00D1120F" w:rsidRDefault="00D1120F" w:rsidP="00B16A06">
            <w:pPr>
              <w:jc w:val="center"/>
              <w:rPr>
                <w:rFonts w:ascii="Times New Roman" w:hAnsi="Times New Roman"/>
                <w:sz w:val="24"/>
                <w:szCs w:val="24"/>
              </w:rPr>
            </w:pPr>
            <w:r>
              <w:rPr>
                <w:rFonts w:ascii="Times New Roman" w:hAnsi="Times New Roman"/>
                <w:sz w:val="24"/>
                <w:szCs w:val="24"/>
              </w:rPr>
              <w:t>2</w:t>
            </w:r>
          </w:p>
        </w:tc>
        <w:tc>
          <w:tcPr>
            <w:tcW w:w="5242" w:type="dxa"/>
            <w:vAlign w:val="center"/>
          </w:tcPr>
          <w:p w14:paraId="06568D03" w14:textId="1BBA2BE7" w:rsidR="00D1120F" w:rsidRPr="00D1120F" w:rsidRDefault="00D1120F" w:rsidP="00D1120F">
            <w:pPr>
              <w:spacing w:after="0" w:line="240" w:lineRule="auto"/>
              <w:jc w:val="both"/>
              <w:rPr>
                <w:rFonts w:ascii="Times New Roman" w:hAnsi="Times New Roman"/>
                <w:color w:val="212121"/>
                <w:sz w:val="24"/>
                <w:szCs w:val="24"/>
              </w:rPr>
            </w:pPr>
            <w:r w:rsidRPr="00D1120F">
              <w:rPr>
                <w:rFonts w:ascii="Times New Roman" w:hAnsi="Times New Roman"/>
                <w:color w:val="454545"/>
                <w:sz w:val="24"/>
                <w:szCs w:val="24"/>
                <w:shd w:val="clear" w:color="auto" w:fill="F0F5F2"/>
              </w:rPr>
              <w:t xml:space="preserve">Бензин марки А-95 </w:t>
            </w:r>
            <w:r w:rsidR="00CA17B6">
              <w:rPr>
                <w:rFonts w:ascii="Times New Roman" w:hAnsi="Times New Roman"/>
                <w:color w:val="454545"/>
                <w:sz w:val="24"/>
                <w:szCs w:val="24"/>
                <w:shd w:val="clear" w:color="auto" w:fill="F0F5F2"/>
              </w:rPr>
              <w:t>(талони)</w:t>
            </w:r>
          </w:p>
        </w:tc>
        <w:tc>
          <w:tcPr>
            <w:tcW w:w="2159" w:type="dxa"/>
            <w:vAlign w:val="center"/>
          </w:tcPr>
          <w:p w14:paraId="416C687B" w14:textId="3DB8182D" w:rsidR="00D1120F" w:rsidRPr="00BA04B7" w:rsidRDefault="00D1120F" w:rsidP="00B16A06">
            <w:pPr>
              <w:jc w:val="center"/>
              <w:rPr>
                <w:rFonts w:ascii="Times New Roman" w:hAnsi="Times New Roman"/>
                <w:sz w:val="24"/>
                <w:szCs w:val="24"/>
              </w:rPr>
            </w:pPr>
            <w:r>
              <w:rPr>
                <w:rFonts w:ascii="Times New Roman" w:hAnsi="Times New Roman"/>
                <w:sz w:val="24"/>
                <w:szCs w:val="24"/>
              </w:rPr>
              <w:t>літр</w:t>
            </w:r>
          </w:p>
        </w:tc>
        <w:tc>
          <w:tcPr>
            <w:tcW w:w="1737" w:type="dxa"/>
            <w:vAlign w:val="center"/>
          </w:tcPr>
          <w:p w14:paraId="76F11FF4" w14:textId="247C55F9" w:rsidR="00D1120F" w:rsidRDefault="000A1983" w:rsidP="00B16A06">
            <w:pPr>
              <w:jc w:val="center"/>
              <w:rPr>
                <w:rFonts w:ascii="Times New Roman" w:hAnsi="Times New Roman"/>
                <w:sz w:val="24"/>
                <w:szCs w:val="24"/>
              </w:rPr>
            </w:pPr>
            <w:r>
              <w:rPr>
                <w:rFonts w:ascii="Times New Roman" w:hAnsi="Times New Roman"/>
                <w:sz w:val="24"/>
                <w:szCs w:val="24"/>
              </w:rPr>
              <w:t>10000</w:t>
            </w:r>
          </w:p>
        </w:tc>
      </w:tr>
    </w:tbl>
    <w:p w14:paraId="25EE2024" w14:textId="77777777" w:rsidR="005A4BDB" w:rsidRPr="00BA04B7" w:rsidRDefault="005A4BDB" w:rsidP="005A4B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14:paraId="0A361991" w14:textId="5821FEE6" w:rsidR="005A4BDB" w:rsidRPr="00BA04B7" w:rsidRDefault="005A4BDB" w:rsidP="00FE41BD">
      <w:pPr>
        <w:rPr>
          <w:rFonts w:ascii="Times New Roman" w:hAnsi="Times New Roman"/>
          <w:sz w:val="24"/>
          <w:szCs w:val="24"/>
        </w:rPr>
      </w:pPr>
      <w:r w:rsidRPr="00BA04B7">
        <w:rPr>
          <w:rFonts w:ascii="Times New Roman" w:hAnsi="Times New Roman"/>
          <w:b/>
          <w:sz w:val="24"/>
          <w:szCs w:val="24"/>
        </w:rPr>
        <w:t xml:space="preserve">Строк поставки: </w:t>
      </w:r>
      <w:r w:rsidRPr="00BA04B7">
        <w:rPr>
          <w:rFonts w:ascii="Times New Roman" w:hAnsi="Times New Roman"/>
          <w:sz w:val="24"/>
          <w:szCs w:val="24"/>
        </w:rPr>
        <w:t xml:space="preserve"> до </w:t>
      </w:r>
      <w:r w:rsidR="000A1983">
        <w:rPr>
          <w:rFonts w:ascii="Times New Roman" w:hAnsi="Times New Roman"/>
          <w:sz w:val="24"/>
          <w:szCs w:val="24"/>
        </w:rPr>
        <w:t>28</w:t>
      </w:r>
      <w:r w:rsidRPr="00BA04B7">
        <w:rPr>
          <w:rFonts w:ascii="Times New Roman" w:hAnsi="Times New Roman"/>
          <w:sz w:val="24"/>
          <w:szCs w:val="24"/>
        </w:rPr>
        <w:t>.</w:t>
      </w:r>
      <w:r w:rsidR="000A1983">
        <w:rPr>
          <w:rFonts w:ascii="Times New Roman" w:hAnsi="Times New Roman"/>
          <w:sz w:val="24"/>
          <w:szCs w:val="24"/>
        </w:rPr>
        <w:t>02</w:t>
      </w:r>
      <w:r w:rsidRPr="00BA04B7">
        <w:rPr>
          <w:rFonts w:ascii="Times New Roman" w:hAnsi="Times New Roman"/>
          <w:sz w:val="24"/>
          <w:szCs w:val="24"/>
        </w:rPr>
        <w:t>.202</w:t>
      </w:r>
      <w:r w:rsidR="000A1983">
        <w:rPr>
          <w:rFonts w:ascii="Times New Roman" w:hAnsi="Times New Roman"/>
          <w:sz w:val="24"/>
          <w:szCs w:val="24"/>
        </w:rPr>
        <w:t>6</w:t>
      </w:r>
      <w:r w:rsidRPr="00BA04B7">
        <w:rPr>
          <w:rFonts w:ascii="Times New Roman" w:hAnsi="Times New Roman"/>
          <w:sz w:val="24"/>
          <w:szCs w:val="24"/>
        </w:rPr>
        <w:t xml:space="preserve">р. </w:t>
      </w:r>
    </w:p>
    <w:p w14:paraId="5AD075D5" w14:textId="77777777" w:rsidR="00FE41BD" w:rsidRPr="00BA04B7" w:rsidRDefault="00FE41BD" w:rsidP="00FE41BD">
      <w:pPr>
        <w:spacing w:after="0" w:line="240" w:lineRule="auto"/>
        <w:jc w:val="both"/>
        <w:rPr>
          <w:rFonts w:ascii="Times New Roman" w:eastAsia="Times New Roman" w:hAnsi="Times New Roman"/>
          <w:sz w:val="24"/>
          <w:szCs w:val="24"/>
          <w:lang w:eastAsia="ru-RU"/>
        </w:rPr>
      </w:pPr>
      <w:r w:rsidRPr="00BA04B7">
        <w:rPr>
          <w:rFonts w:ascii="Times New Roman" w:eastAsia="Times New Roman" w:hAnsi="Times New Roman"/>
          <w:b/>
          <w:sz w:val="24"/>
          <w:szCs w:val="24"/>
          <w:lang w:val="ru-RU" w:eastAsia="ru-RU"/>
        </w:rPr>
        <w:t xml:space="preserve"> Вимоги щодо запропонованого  учасником товару</w:t>
      </w:r>
      <w:r w:rsidRPr="00BA04B7">
        <w:rPr>
          <w:rFonts w:ascii="Times New Roman" w:eastAsia="Times New Roman" w:hAnsi="Times New Roman"/>
          <w:sz w:val="24"/>
          <w:szCs w:val="24"/>
          <w:lang w:eastAsia="ru-RU"/>
        </w:rPr>
        <w:t xml:space="preserve"> </w:t>
      </w:r>
    </w:p>
    <w:p w14:paraId="214725A0" w14:textId="77777777" w:rsidR="00FE41BD" w:rsidRPr="00BA04B7" w:rsidRDefault="00FE41BD" w:rsidP="00FE41BD">
      <w:pPr>
        <w:spacing w:after="0" w:line="240" w:lineRule="auto"/>
        <w:jc w:val="both"/>
        <w:rPr>
          <w:rFonts w:ascii="Times New Roman" w:eastAsia="Times New Roman" w:hAnsi="Times New Roman"/>
          <w:sz w:val="24"/>
          <w:szCs w:val="24"/>
          <w:lang w:eastAsia="ru-RU"/>
        </w:rPr>
      </w:pPr>
    </w:p>
    <w:p w14:paraId="793C39FA"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Учасник у складі пропозиції надає:</w:t>
      </w:r>
    </w:p>
    <w:p w14:paraId="16892D26"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 Декларацію(ії) відповідності (бензин та ДП) Технічному регламенту щодо вимог до автомобільних бензинів, дизельного, суднових та котельних палив, затвердженого ПКМУ від 01.08.2013 року № 927.</w:t>
      </w:r>
    </w:p>
    <w:p w14:paraId="2795D210"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 Документ(и) про якість (паспорт(и) якості) (бензин та ДП) з посиланням на надану(ні) декларацію(ії) про відповідність продукції Технічному регламенту №927.</w:t>
      </w:r>
    </w:p>
    <w:p w14:paraId="39A87FB0"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 Сертифікат(и) відповідності товару Технічному регламенту щодо вимог до автомобільних бензинів, дизельного, суднових та котельних палив, ДСТУ 7687:2015 «Бензин автомобільний Євро. Технічні умови» і ДСТУ 7688:2015 «Паливо дизельне Євро. Технічні умови»</w:t>
      </w:r>
    </w:p>
    <w:p w14:paraId="10374E8B"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-копію документа (-ів), про своєчасне проведення повірки паливороздавальних колонок (ПРК) на АЗС запропонованих учасником, з зазначенням дати останньої проведеної перевірки обладнання, згідно “Порядку проведення повірки законодавчо регульованих засобів вимірювальної техніки, що перебувають в експлуатації, та оформлення її результатів”, затвердженого наказом Мінекономрозвитку України від 16.04.2019 № 642 ( із змінами), акредитованими та уповноваженими організаціями (лабораторіями), с наданням копії документу (атестат про акредитацію тощо), який підтверджує дозвіл на проведення таких робіт відповідно до вимог Закону України "Про метрологію та метрологічну діяльність"</w:t>
      </w:r>
    </w:p>
    <w:p w14:paraId="34CCE88A" w14:textId="77777777" w:rsidR="000A1983" w:rsidRPr="000A1983" w:rsidRDefault="000A1983" w:rsidP="000A1983">
      <w:pPr>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lastRenderedPageBreak/>
        <w:t>Копію чинного договору у сфері поводження з небезпечними відходами (стосовно нафтопродуктів).</w:t>
      </w:r>
    </w:p>
    <w:p w14:paraId="3401B8E5" w14:textId="77777777" w:rsidR="000A1983" w:rsidRPr="000A1983" w:rsidRDefault="000A1983" w:rsidP="000A1983">
      <w:pPr>
        <w:rPr>
          <w:rFonts w:ascii="Times New Roman" w:eastAsia="Times New Roman" w:hAnsi="Times New Roman"/>
          <w:color w:val="000000"/>
          <w:sz w:val="24"/>
          <w:szCs w:val="24"/>
          <w:lang w:val="ru-RU" w:eastAsia="ru-RU"/>
        </w:rPr>
      </w:pPr>
    </w:p>
    <w:p w14:paraId="411EFCF6"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Учасник має надати діючу(і) ліцензію(ї) на право роздрібної торгівлі пальним на кожне місце розташування АЗС (на яких буде забезпечено відпуск товарів), або довідку в довільній формі із підтвердженням наявності в учасника відповідної/их ліцензії/й з активним посиланням на відкритий реєстр, який містить таку інформацію.</w:t>
      </w:r>
    </w:p>
    <w:p w14:paraId="5CDB460D"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Учасник має підтвердити, що є емітентом талонів. Учасник у складі пропозиції надає:</w:t>
      </w:r>
    </w:p>
    <w:p w14:paraId="631B5502"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 копії зразків талонів</w:t>
      </w:r>
      <w:r w:rsidRPr="000A1983">
        <w:rPr>
          <w:rFonts w:ascii="Times New Roman" w:eastAsia="Times New Roman" w:hAnsi="Times New Roman"/>
          <w:color w:val="000000"/>
          <w:sz w:val="24"/>
          <w:szCs w:val="24"/>
          <w:lang w:eastAsia="ru-RU"/>
        </w:rPr>
        <w:t>,</w:t>
      </w:r>
      <w:r w:rsidRPr="000A1983">
        <w:rPr>
          <w:rFonts w:ascii="Times New Roman" w:eastAsia="Times New Roman" w:hAnsi="Times New Roman"/>
          <w:color w:val="000000"/>
          <w:sz w:val="24"/>
          <w:szCs w:val="24"/>
          <w:lang w:val="ru-RU" w:eastAsia="ru-RU"/>
        </w:rPr>
        <w:t xml:space="preserve"> щодо кожного найменування палива (копії лицьової та зворотної сторони талонів на пальне, що пропонуються учасником).</w:t>
      </w:r>
    </w:p>
    <w:p w14:paraId="2A992A55"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eastAsia="ru-RU"/>
        </w:rPr>
      </w:pPr>
      <w:r w:rsidRPr="000A1983">
        <w:rPr>
          <w:rFonts w:ascii="Times New Roman" w:eastAsia="Times New Roman" w:hAnsi="Times New Roman"/>
          <w:color w:val="000000"/>
          <w:sz w:val="24"/>
          <w:szCs w:val="24"/>
          <w:lang w:val="ru-RU" w:eastAsia="ru-RU"/>
        </w:rPr>
        <w:t>Місце поставки товару та порядок отримання: протягом дії договору постачання товару Продавцем повинно здійснюватися через АЗС, які об’єднані однією торгівельною маркою/єдиним брендом та через автозаправні станції партнерів (з можливістю отримання палива за талонами) у відповідності до кількості та номенклатури палива, необхідного Покупцю.</w:t>
      </w:r>
    </w:p>
    <w:p w14:paraId="50F9DB57" w14:textId="77777777" w:rsidR="000A1983" w:rsidRPr="000A1983" w:rsidRDefault="000A1983" w:rsidP="000A1983">
      <w:pPr>
        <w:spacing w:after="0" w:line="312" w:lineRule="auto"/>
        <w:jc w:val="both"/>
        <w:rPr>
          <w:color w:val="000000"/>
          <w:sz w:val="24"/>
          <w:szCs w:val="24"/>
        </w:rPr>
      </w:pPr>
      <w:r w:rsidRPr="000A1983">
        <w:rPr>
          <w:rFonts w:ascii="Times New Roman" w:eastAsia="Times New Roman" w:hAnsi="Times New Roman"/>
          <w:color w:val="000000"/>
          <w:sz w:val="24"/>
          <w:szCs w:val="24"/>
          <w:lang w:eastAsia="ru-RU"/>
        </w:rPr>
        <w:t xml:space="preserve">Учасник підтверджує, що має </w:t>
      </w:r>
      <w:r w:rsidRPr="000A1983">
        <w:rPr>
          <w:rFonts w:ascii="Times New Roman" w:eastAsia="Times New Roman" w:hAnsi="Times New Roman"/>
          <w:sz w:val="24"/>
          <w:szCs w:val="24"/>
          <w:lang w:eastAsia="ru-RU"/>
        </w:rPr>
        <w:t xml:space="preserve">щонайменше одну </w:t>
      </w:r>
      <w:r w:rsidRPr="000A1983">
        <w:rPr>
          <w:rFonts w:ascii="Times New Roman" w:eastAsia="Times New Roman" w:hAnsi="Times New Roman"/>
          <w:sz w:val="24"/>
          <w:szCs w:val="24"/>
        </w:rPr>
        <w:t>автомобільну заправну станцію в місті Балаклія Ізюмського району Харківської області (за межами міста), автомобільний шлях до якої становить не більше 10-ти (десяти) кілометрів від гаража відділу благоустрою Упpaвлiння житлoвo-кoмунaльнoгo гocпoдapcтвa, тpaнcпopтa тa блaгoуcтpoю Бaлaклiйcькoї мicькoї paди Хapкiвcькoї oблacтi, що розташована за адресою: 64200, Харківська обл., Ізюмський район, м. Балаклія, вул. Підлужна,17А</w:t>
      </w:r>
    </w:p>
    <w:p w14:paraId="1C6077FE" w14:textId="77777777" w:rsidR="000A1983" w:rsidRPr="000A1983" w:rsidRDefault="000A1983" w:rsidP="000A1983">
      <w:pPr>
        <w:spacing w:after="0" w:line="312" w:lineRule="auto"/>
        <w:jc w:val="both"/>
        <w:rPr>
          <w:rFonts w:ascii="Times New Roman" w:eastAsia="Times New Roman" w:hAnsi="Times New Roman"/>
          <w:sz w:val="24"/>
          <w:szCs w:val="24"/>
        </w:rPr>
      </w:pPr>
      <w:r w:rsidRPr="000A1983">
        <w:rPr>
          <w:rFonts w:ascii="Times New Roman" w:eastAsia="Times New Roman" w:hAnsi="Times New Roman"/>
          <w:color w:val="000000"/>
          <w:sz w:val="24"/>
          <w:szCs w:val="24"/>
          <w:lang w:eastAsia="uk-UA"/>
        </w:rPr>
        <w:t xml:space="preserve">Передача Замовнику предмету закупівлі здійснюється на автомобільних заправних станціях шляхом заправки автотракторної техніки Замовника при пред’явленні довіреними особами Замовника талонів </w:t>
      </w:r>
      <w:r w:rsidRPr="000A1983">
        <w:rPr>
          <w:rFonts w:ascii="Times New Roman" w:eastAsia="Times New Roman" w:hAnsi="Times New Roman"/>
          <w:sz w:val="24"/>
          <w:szCs w:val="24"/>
          <w:lang w:val="ru-RU"/>
        </w:rPr>
        <w:t xml:space="preserve">на власних, орендованих або партнерських АЗС учасника-переможця торгів. </w:t>
      </w:r>
    </w:p>
    <w:p w14:paraId="3BE80784" w14:textId="77777777" w:rsidR="000A1983" w:rsidRPr="000A1983" w:rsidRDefault="000A1983" w:rsidP="000A1983">
      <w:pPr>
        <w:spacing w:after="0" w:line="312" w:lineRule="auto"/>
        <w:jc w:val="both"/>
        <w:rPr>
          <w:rFonts w:ascii="Times New Roman" w:eastAsia="Times New Roman" w:hAnsi="Times New Roman"/>
          <w:color w:val="000000"/>
          <w:sz w:val="24"/>
          <w:szCs w:val="24"/>
        </w:rPr>
      </w:pPr>
    </w:p>
    <w:p w14:paraId="4F752E4A" w14:textId="77777777" w:rsidR="000A1983" w:rsidRPr="000A1983" w:rsidRDefault="000A1983" w:rsidP="000A1983">
      <w:pPr>
        <w:spacing w:after="0" w:line="312" w:lineRule="auto"/>
        <w:jc w:val="both"/>
        <w:rPr>
          <w:rFonts w:ascii="Times New Roman" w:eastAsia="Times New Roman" w:hAnsi="Times New Roman"/>
          <w:color w:val="000000"/>
          <w:sz w:val="24"/>
          <w:szCs w:val="24"/>
          <w:lang w:eastAsia="uk-UA"/>
        </w:rPr>
      </w:pPr>
      <w:r w:rsidRPr="000A1983">
        <w:rPr>
          <w:rFonts w:ascii="Times New Roman" w:eastAsia="Times New Roman" w:hAnsi="Times New Roman"/>
          <w:color w:val="000000"/>
          <w:sz w:val="24"/>
          <w:szCs w:val="24"/>
          <w:lang w:eastAsia="uk-UA"/>
        </w:rPr>
        <w:t>Заправка автотракторної техніки може здійснюватись цілодобово та без вихідних (із поправкою щодо особливостей воєнного стану в Україні (комендантські години, тривоги тощо).</w:t>
      </w:r>
    </w:p>
    <w:p w14:paraId="5D7DB6D4"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eastAsia="ru-RU"/>
        </w:rPr>
        <w:t xml:space="preserve">Учасник має підтвердити право власності на торгівельну марку/ бренд шляхом надання свідоцтва про реєстрацію, або ліцензійного договору, якщо він отримав право на використання цієї торгівельної марки/ бренду з певними умовами. </w:t>
      </w:r>
      <w:r w:rsidRPr="000A1983">
        <w:rPr>
          <w:rFonts w:ascii="Times New Roman" w:eastAsia="Times New Roman" w:hAnsi="Times New Roman"/>
          <w:color w:val="000000"/>
          <w:sz w:val="24"/>
          <w:szCs w:val="24"/>
          <w:lang w:val="ru-RU" w:eastAsia="ru-RU"/>
        </w:rPr>
        <w:t>Строк дії свідоцтва та/або ліцензійного договору повинен складати не менш ніж строк дії договору.</w:t>
      </w:r>
    </w:p>
    <w:p w14:paraId="3ADBDD13"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Документ, що підтверджує право використання Учасником найменувань (торгових марок) зазначених на відповідних талонах відповідно до чинного законодавства України.</w:t>
      </w:r>
    </w:p>
    <w:p w14:paraId="1FBCF79F" w14:textId="77777777" w:rsidR="000A1983" w:rsidRPr="000A1983" w:rsidRDefault="000A1983" w:rsidP="000A1983">
      <w:pPr>
        <w:spacing w:before="100" w:beforeAutospacing="1" w:after="100" w:afterAutospacing="1" w:line="240" w:lineRule="auto"/>
        <w:rPr>
          <w:rFonts w:ascii="Times New Roman" w:eastAsia="Times New Roman" w:hAnsi="Times New Roman"/>
          <w:color w:val="000000"/>
          <w:sz w:val="24"/>
          <w:szCs w:val="24"/>
          <w:lang w:val="ru-RU" w:eastAsia="ru-RU"/>
        </w:rPr>
      </w:pPr>
      <w:r w:rsidRPr="000A1983">
        <w:rPr>
          <w:rFonts w:ascii="Times New Roman" w:eastAsia="Times New Roman" w:hAnsi="Times New Roman"/>
          <w:color w:val="000000"/>
          <w:sz w:val="24"/>
          <w:szCs w:val="24"/>
          <w:lang w:val="ru-RU" w:eastAsia="ru-RU"/>
        </w:rPr>
        <w:t xml:space="preserve">З метою формування етичних ділових відносин між учасниками ринку, викорінення корупції і підвищення відповідальності та довіри у сфері бізнесу, в роботі державних, комунальних підприємств,  установ та громадських організацій учасник у складі пропозиції повинен надати підтвердження впровадження стандарту  ДСТУ ISO </w:t>
      </w:r>
      <w:r w:rsidRPr="000A1983">
        <w:rPr>
          <w:rFonts w:ascii="Times New Roman" w:eastAsia="Times New Roman" w:hAnsi="Times New Roman"/>
          <w:color w:val="000000"/>
          <w:sz w:val="24"/>
          <w:szCs w:val="24"/>
          <w:lang w:val="ru-RU" w:eastAsia="ru-RU"/>
        </w:rPr>
        <w:lastRenderedPageBreak/>
        <w:t>37001:2018 (ISO 37001:2016, IDT) «Системи управління щодо протидії корупції. Вимоги та настанови щодо застосування» шляхом подання оригіналу або копії діючого сертифікату ДСТУ ISO 37001:2018 (ISO 37001:2016, IDT), виданого на ім‘я Учасника відповідним органом сертифікації, що має державну акредитацію у відповідній сфері. Наданий документ повинен бути чинним на момент подачі тендерної пропозиції та протягом всього строку дії договору, що буде укладений за результатами торгів. Також учасник надає чинний договір з органом сертифікації який видав зазначений сертифiкат та атестат про акредитацiю органу з сертифікації разом з додатками (або копiю).</w:t>
      </w:r>
    </w:p>
    <w:p w14:paraId="2F7460CF" w14:textId="77777777" w:rsidR="000A1983" w:rsidRPr="000A1983" w:rsidRDefault="000A1983" w:rsidP="000A1983">
      <w:pPr>
        <w:shd w:val="clear" w:color="auto" w:fill="FFFFFF"/>
        <w:tabs>
          <w:tab w:val="left" w:pos="851"/>
        </w:tabs>
        <w:spacing w:after="0" w:line="240" w:lineRule="auto"/>
        <w:ind w:firstLine="567"/>
        <w:jc w:val="both"/>
        <w:rPr>
          <w:rFonts w:ascii="Times New Roman" w:eastAsia="Times New Roman" w:hAnsi="Times New Roman"/>
          <w:color w:val="000000"/>
          <w:sz w:val="24"/>
          <w:szCs w:val="24"/>
          <w:lang w:eastAsia="ru-RU"/>
        </w:rPr>
      </w:pPr>
      <w:r w:rsidRPr="000A1983">
        <w:rPr>
          <w:rFonts w:ascii="Times New Roman" w:eastAsia="Times New Roman" w:hAnsi="Times New Roman"/>
          <w:color w:val="000000"/>
          <w:sz w:val="24"/>
          <w:szCs w:val="24"/>
          <w:lang w:val="ru-RU" w:eastAsia="ru-RU"/>
        </w:rPr>
        <w:t xml:space="preserve">Отримання Товару Замовником здійснюється за талонами номіналом 5л , 10 л та 20 л на АЗС Учасника (Постачальника).  </w:t>
      </w:r>
      <w:r w:rsidRPr="000A1983">
        <w:rPr>
          <w:rFonts w:ascii="Times New Roman" w:eastAsia="Times New Roman" w:hAnsi="Times New Roman"/>
          <w:color w:val="000000"/>
          <w:sz w:val="24"/>
          <w:szCs w:val="24"/>
          <w:lang w:eastAsia="ru-RU"/>
        </w:rPr>
        <w:t>На підтвердження Учасник надає:</w:t>
      </w:r>
    </w:p>
    <w:p w14:paraId="1EB2BB12" w14:textId="77777777" w:rsidR="000A1983" w:rsidRPr="000A1983" w:rsidRDefault="000A1983" w:rsidP="000A1983">
      <w:pPr>
        <w:rPr>
          <w:rFonts w:ascii="Times New Roman" w:eastAsia="Times New Roman" w:hAnsi="Times New Roman"/>
          <w:color w:val="000000"/>
          <w:sz w:val="24"/>
          <w:szCs w:val="24"/>
          <w:lang w:eastAsia="ru-RU"/>
        </w:rPr>
      </w:pPr>
      <w:r w:rsidRPr="000A1983">
        <w:rPr>
          <w:rFonts w:ascii="Times New Roman" w:eastAsia="Times New Roman" w:hAnsi="Times New Roman"/>
          <w:color w:val="000000"/>
          <w:sz w:val="24"/>
          <w:szCs w:val="24"/>
          <w:lang w:eastAsia="ru-RU"/>
        </w:rPr>
        <w:t>- копії зразків талонів, щодо кожного найменування палива (копії лицьової та зворотної сторони талонів на пальне, що пропонуються учасником).</w:t>
      </w:r>
    </w:p>
    <w:p w14:paraId="49BF5B29" w14:textId="77777777" w:rsidR="000A1983" w:rsidRPr="000A1983" w:rsidRDefault="000A1983" w:rsidP="000A1983">
      <w:pPr>
        <w:rPr>
          <w:rFonts w:ascii="Times New Roman" w:eastAsia="Times New Roman" w:hAnsi="Times New Roman"/>
          <w:color w:val="000000"/>
          <w:sz w:val="24"/>
          <w:szCs w:val="24"/>
          <w:lang w:eastAsia="ru-RU"/>
        </w:rPr>
      </w:pPr>
    </w:p>
    <w:p w14:paraId="05666ADA" w14:textId="6F09A994" w:rsidR="006E441D" w:rsidRPr="00BA04B7" w:rsidRDefault="006E441D" w:rsidP="002F3B87">
      <w:pPr>
        <w:spacing w:after="0" w:line="240" w:lineRule="auto"/>
        <w:jc w:val="both"/>
        <w:rPr>
          <w:rFonts w:ascii="Times New Roman" w:hAnsi="Times New Roman"/>
          <w:b/>
          <w:bCs/>
          <w:color w:val="000000"/>
          <w:sz w:val="24"/>
          <w:szCs w:val="24"/>
        </w:rPr>
      </w:pPr>
      <w:r w:rsidRPr="00BA04B7">
        <w:rPr>
          <w:rFonts w:ascii="Times New Roman" w:hAnsi="Times New Roman"/>
          <w:b/>
          <w:bCs/>
          <w:color w:val="000000"/>
          <w:sz w:val="24"/>
          <w:szCs w:val="24"/>
          <w:lang w:val="ru-RU"/>
        </w:rPr>
        <w:t>Порядок оплати</w:t>
      </w:r>
      <w:r w:rsidRPr="00BA04B7">
        <w:rPr>
          <w:rFonts w:ascii="Times New Roman" w:hAnsi="Times New Roman"/>
          <w:color w:val="000000"/>
          <w:sz w:val="24"/>
          <w:szCs w:val="24"/>
          <w:lang w:val="ru-RU"/>
        </w:rPr>
        <w:t xml:space="preserve">: </w:t>
      </w:r>
      <w:r w:rsidR="00FE41BD" w:rsidRPr="00BA04B7">
        <w:rPr>
          <w:rFonts w:ascii="Times New Roman" w:hAnsi="Times New Roman"/>
          <w:color w:val="454545"/>
          <w:sz w:val="24"/>
          <w:szCs w:val="24"/>
        </w:rPr>
        <w:t xml:space="preserve">Оплата за поставлений Товар здійснюється Замовником у безготівковій формі шляхом перерахування грошових коштів на розрахунковий рахунок Постачальника протягом </w:t>
      </w:r>
      <w:r w:rsidR="00820BDC">
        <w:rPr>
          <w:rFonts w:ascii="Times New Roman" w:hAnsi="Times New Roman"/>
          <w:color w:val="454545"/>
          <w:sz w:val="24"/>
          <w:szCs w:val="24"/>
        </w:rPr>
        <w:t>10</w:t>
      </w:r>
      <w:r w:rsidR="00FE41BD" w:rsidRPr="00BA04B7">
        <w:rPr>
          <w:rFonts w:ascii="Times New Roman" w:hAnsi="Times New Roman"/>
          <w:color w:val="454545"/>
          <w:sz w:val="24"/>
          <w:szCs w:val="24"/>
        </w:rPr>
        <w:t xml:space="preserve">-ти (десяти) </w:t>
      </w:r>
      <w:r w:rsidR="00820BDC">
        <w:rPr>
          <w:rFonts w:ascii="Times New Roman" w:hAnsi="Times New Roman"/>
          <w:color w:val="454545"/>
          <w:sz w:val="24"/>
          <w:szCs w:val="24"/>
        </w:rPr>
        <w:t>робочих</w:t>
      </w:r>
      <w:r w:rsidR="00FE41BD" w:rsidRPr="00BA04B7">
        <w:rPr>
          <w:rFonts w:ascii="Times New Roman" w:hAnsi="Times New Roman"/>
          <w:color w:val="454545"/>
          <w:sz w:val="24"/>
          <w:szCs w:val="24"/>
        </w:rPr>
        <w:t xml:space="preserve"> днів з дати поставки Товару на підставі видаткової накладної.</w:t>
      </w:r>
    </w:p>
    <w:sectPr w:rsidR="006E441D" w:rsidRPr="00BA04B7"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3"/>
  </w:num>
  <w:num w:numId="2" w16cid:durableId="531917682">
    <w:abstractNumId w:val="0"/>
  </w:num>
  <w:num w:numId="3" w16cid:durableId="651636221">
    <w:abstractNumId w:val="2"/>
  </w:num>
  <w:num w:numId="4" w16cid:durableId="21130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1983"/>
    <w:rsid w:val="000A4AF5"/>
    <w:rsid w:val="000B7FAD"/>
    <w:rsid w:val="000F0EBB"/>
    <w:rsid w:val="000F4100"/>
    <w:rsid w:val="00142136"/>
    <w:rsid w:val="00190E2E"/>
    <w:rsid w:val="001C11F8"/>
    <w:rsid w:val="001E307E"/>
    <w:rsid w:val="00240110"/>
    <w:rsid w:val="002D2FA4"/>
    <w:rsid w:val="002F2F62"/>
    <w:rsid w:val="002F3B87"/>
    <w:rsid w:val="003228E0"/>
    <w:rsid w:val="003333FC"/>
    <w:rsid w:val="0034695A"/>
    <w:rsid w:val="003A3775"/>
    <w:rsid w:val="003C6B07"/>
    <w:rsid w:val="004447EC"/>
    <w:rsid w:val="004B4ED3"/>
    <w:rsid w:val="004C17E6"/>
    <w:rsid w:val="004E2675"/>
    <w:rsid w:val="005165F9"/>
    <w:rsid w:val="00522ACD"/>
    <w:rsid w:val="00535A8C"/>
    <w:rsid w:val="005A4BDB"/>
    <w:rsid w:val="005B3491"/>
    <w:rsid w:val="00614CE2"/>
    <w:rsid w:val="00662CF8"/>
    <w:rsid w:val="006853FF"/>
    <w:rsid w:val="00694ED0"/>
    <w:rsid w:val="006E441D"/>
    <w:rsid w:val="00820BDC"/>
    <w:rsid w:val="00832FEC"/>
    <w:rsid w:val="00883768"/>
    <w:rsid w:val="008A1C33"/>
    <w:rsid w:val="00936013"/>
    <w:rsid w:val="009F7CA4"/>
    <w:rsid w:val="00A9387C"/>
    <w:rsid w:val="00AB084A"/>
    <w:rsid w:val="00AE07A3"/>
    <w:rsid w:val="00AE708D"/>
    <w:rsid w:val="00B15232"/>
    <w:rsid w:val="00B157C9"/>
    <w:rsid w:val="00B435EC"/>
    <w:rsid w:val="00B9613F"/>
    <w:rsid w:val="00BA04B7"/>
    <w:rsid w:val="00C300A2"/>
    <w:rsid w:val="00C34E28"/>
    <w:rsid w:val="00CA17B6"/>
    <w:rsid w:val="00CB717E"/>
    <w:rsid w:val="00CB771A"/>
    <w:rsid w:val="00CD48F5"/>
    <w:rsid w:val="00D1120F"/>
    <w:rsid w:val="00E04103"/>
    <w:rsid w:val="00E2468A"/>
    <w:rsid w:val="00E54CFB"/>
    <w:rsid w:val="00E72EA8"/>
    <w:rsid w:val="00E858AE"/>
    <w:rsid w:val="00F06FB6"/>
    <w:rsid w:val="00F37CBA"/>
    <w:rsid w:val="00F70B5D"/>
    <w:rsid w:val="00F75179"/>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20F"/>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5317</Words>
  <Characters>3031</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15</cp:revision>
  <dcterms:created xsi:type="dcterms:W3CDTF">2023-10-06T12:03:00Z</dcterms:created>
  <dcterms:modified xsi:type="dcterms:W3CDTF">2026-01-07T09:10:00Z</dcterms:modified>
</cp:coreProperties>
</file>