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AE022" w14:textId="4BA94010" w:rsidR="00D65BC4" w:rsidRPr="00EF38B4" w:rsidRDefault="00D65BC4" w:rsidP="00D65BC4">
      <w:pPr>
        <w:spacing w:line="360" w:lineRule="auto"/>
        <w:ind w:firstLine="5670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Додаток 1</w:t>
      </w:r>
    </w:p>
    <w:p w14:paraId="08E5782F" w14:textId="77777777" w:rsidR="00D65BC4" w:rsidRPr="00EF38B4" w:rsidRDefault="00D65BC4" w:rsidP="00D65BC4">
      <w:pPr>
        <w:spacing w:line="360" w:lineRule="auto"/>
        <w:ind w:firstLine="5670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ЗАТВЕРДЖЕНО</w:t>
      </w:r>
    </w:p>
    <w:p w14:paraId="6640520D" w14:textId="272A7D38" w:rsidR="00D65BC4" w:rsidRPr="00EF38B4" w:rsidRDefault="00D65BC4" w:rsidP="00D65BC4">
      <w:pPr>
        <w:ind w:left="5670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Розпорядження начальника Балаклійської міської військової адміністрації</w:t>
      </w:r>
      <w:r w:rsidRPr="00EF38B4">
        <w:rPr>
          <w:rFonts w:eastAsia="Calibri"/>
          <w:sz w:val="24"/>
          <w:szCs w:val="24"/>
        </w:rPr>
        <w:br/>
        <w:t>від</w:t>
      </w:r>
      <w:r w:rsidR="00E65861">
        <w:rPr>
          <w:rFonts w:eastAsia="Calibri"/>
          <w:sz w:val="24"/>
          <w:szCs w:val="24"/>
        </w:rPr>
        <w:t xml:space="preserve"> 10 листопада</w:t>
      </w:r>
      <w:r w:rsidR="00426B0E">
        <w:rPr>
          <w:rFonts w:eastAsia="Calibri"/>
          <w:sz w:val="24"/>
          <w:szCs w:val="24"/>
        </w:rPr>
        <w:t xml:space="preserve"> </w:t>
      </w:r>
      <w:r w:rsidRPr="00EF38B4">
        <w:rPr>
          <w:rFonts w:eastAsia="Calibri"/>
          <w:sz w:val="24"/>
          <w:szCs w:val="24"/>
        </w:rPr>
        <w:t xml:space="preserve">2025 </w:t>
      </w:r>
      <w:r w:rsidRPr="000242BA">
        <w:rPr>
          <w:rFonts w:eastAsia="Calibri"/>
          <w:sz w:val="24"/>
          <w:szCs w:val="24"/>
        </w:rPr>
        <w:t>№</w:t>
      </w:r>
      <w:r w:rsidR="00F10BB0" w:rsidRPr="000242BA">
        <w:rPr>
          <w:rFonts w:eastAsia="Calibri"/>
          <w:sz w:val="24"/>
          <w:szCs w:val="24"/>
        </w:rPr>
        <w:t xml:space="preserve"> </w:t>
      </w:r>
      <w:r w:rsidR="00E65861">
        <w:rPr>
          <w:rFonts w:eastAsia="Calibri"/>
          <w:sz w:val="24"/>
          <w:szCs w:val="24"/>
        </w:rPr>
        <w:t>2156</w:t>
      </w:r>
    </w:p>
    <w:p w14:paraId="19F0C925" w14:textId="77777777" w:rsidR="00D65BC4" w:rsidRPr="00EF38B4" w:rsidRDefault="00D65BC4" w:rsidP="00D65BC4">
      <w:pPr>
        <w:rPr>
          <w:rFonts w:eastAsia="Calibri"/>
          <w:sz w:val="24"/>
          <w:szCs w:val="24"/>
        </w:rPr>
      </w:pPr>
    </w:p>
    <w:p w14:paraId="45614830" w14:textId="77777777" w:rsidR="00D65BC4" w:rsidRPr="00EF38B4" w:rsidRDefault="00D65BC4" w:rsidP="00D65BC4">
      <w:pPr>
        <w:jc w:val="center"/>
        <w:rPr>
          <w:rFonts w:eastAsia="Calibri"/>
          <w:b/>
          <w:bCs/>
          <w:sz w:val="24"/>
          <w:szCs w:val="24"/>
        </w:rPr>
      </w:pPr>
      <w:r w:rsidRPr="00EF38B4">
        <w:rPr>
          <w:rFonts w:eastAsia="Calibri"/>
          <w:b/>
          <w:bCs/>
          <w:sz w:val="24"/>
          <w:szCs w:val="24"/>
        </w:rPr>
        <w:t>Положення</w:t>
      </w:r>
    </w:p>
    <w:p w14:paraId="401B38AC" w14:textId="26D6FDC6" w:rsidR="00D65BC4" w:rsidRPr="00EF38B4" w:rsidRDefault="00D65BC4" w:rsidP="00D65BC4">
      <w:pPr>
        <w:jc w:val="center"/>
        <w:rPr>
          <w:rFonts w:eastAsia="Calibri"/>
          <w:b/>
          <w:bCs/>
          <w:sz w:val="24"/>
          <w:szCs w:val="24"/>
        </w:rPr>
      </w:pPr>
      <w:r w:rsidRPr="00EF38B4">
        <w:rPr>
          <w:rFonts w:eastAsia="Calibri"/>
          <w:b/>
          <w:bCs/>
          <w:sz w:val="24"/>
          <w:szCs w:val="24"/>
        </w:rPr>
        <w:t xml:space="preserve">про комісію з питань розподілу публічних інвестицій </w:t>
      </w:r>
    </w:p>
    <w:p w14:paraId="6F59F327" w14:textId="77777777" w:rsidR="00D65BC4" w:rsidRPr="00EF38B4" w:rsidRDefault="00D65BC4" w:rsidP="00D65BC4">
      <w:pPr>
        <w:jc w:val="center"/>
        <w:rPr>
          <w:rFonts w:eastAsia="Calibri"/>
          <w:b/>
          <w:bCs/>
          <w:sz w:val="24"/>
          <w:szCs w:val="24"/>
        </w:rPr>
      </w:pPr>
    </w:p>
    <w:p w14:paraId="68D202BF" w14:textId="77777777" w:rsidR="00D65BC4" w:rsidRPr="00EF38B4" w:rsidRDefault="00D65BC4" w:rsidP="00D65BC4">
      <w:pPr>
        <w:numPr>
          <w:ilvl w:val="0"/>
          <w:numId w:val="1"/>
        </w:numPr>
        <w:jc w:val="center"/>
        <w:rPr>
          <w:rFonts w:eastAsia="Calibri"/>
          <w:b/>
          <w:bCs/>
          <w:sz w:val="24"/>
          <w:szCs w:val="24"/>
        </w:rPr>
      </w:pPr>
      <w:r w:rsidRPr="00EF38B4">
        <w:rPr>
          <w:rFonts w:eastAsia="Calibri"/>
          <w:b/>
          <w:bCs/>
          <w:sz w:val="24"/>
          <w:szCs w:val="24"/>
        </w:rPr>
        <w:t>Загальні положення</w:t>
      </w:r>
    </w:p>
    <w:p w14:paraId="79380483" w14:textId="77777777" w:rsidR="00F139E8" w:rsidRPr="00EF38B4" w:rsidRDefault="00F139E8" w:rsidP="00F139E8">
      <w:pPr>
        <w:ind w:left="720"/>
        <w:rPr>
          <w:rFonts w:eastAsia="Calibri"/>
          <w:b/>
          <w:bCs/>
          <w:sz w:val="24"/>
          <w:szCs w:val="24"/>
        </w:rPr>
      </w:pPr>
    </w:p>
    <w:p w14:paraId="5BC042A9" w14:textId="5F68720C" w:rsidR="00D65BC4" w:rsidRPr="00EF38B4" w:rsidRDefault="00F139E8" w:rsidP="00F139E8">
      <w:pPr>
        <w:pStyle w:val="a7"/>
        <w:ind w:left="0"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1.1</w:t>
      </w:r>
      <w:r w:rsidR="000517BD">
        <w:rPr>
          <w:rFonts w:eastAsia="Calibri"/>
          <w:sz w:val="24"/>
          <w:szCs w:val="24"/>
        </w:rPr>
        <w:t>.</w:t>
      </w:r>
      <w:r w:rsidRPr="00EF38B4">
        <w:rPr>
          <w:rFonts w:eastAsia="Calibri"/>
          <w:sz w:val="24"/>
          <w:szCs w:val="24"/>
        </w:rPr>
        <w:t xml:space="preserve"> Комісія з питань розподілу публічних інвестицій (надалі – Комісія) є тимчасовим консультативно-дорадчим органом Балаклійської міської військової адміністрації, що утворюється з метою розподілу коштів бюджету Балаклійської міської територіальної громади на підготовку та реалізацію публічних інвестиційних проєктів та програм публічних інвестицій.</w:t>
      </w:r>
    </w:p>
    <w:p w14:paraId="738D5C0F" w14:textId="1B14FB99" w:rsidR="00F139E8" w:rsidRPr="000517BD" w:rsidRDefault="000517BD" w:rsidP="000517BD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1.2 </w:t>
      </w:r>
      <w:r w:rsidR="00D65BC4" w:rsidRPr="000517BD">
        <w:rPr>
          <w:rFonts w:eastAsia="Calibri"/>
          <w:sz w:val="24"/>
          <w:szCs w:val="24"/>
        </w:rPr>
        <w:t>Комісія у своїй діяльності керується Конституцією України, указами Президента України, Бюджетним кодексом України та постановами Верховної Ради України, прийнятими відповідно до Конституції і законів України, актами Кабінету Міністрів України, іншими законодавчими та нормативно-правовими актами, а також цим Положенням.</w:t>
      </w:r>
    </w:p>
    <w:p w14:paraId="2FE63A52" w14:textId="309C65E7" w:rsidR="00D65BC4" w:rsidRPr="000517BD" w:rsidRDefault="000517BD" w:rsidP="000517BD">
      <w:pPr>
        <w:ind w:firstLine="567"/>
        <w:jc w:val="both"/>
        <w:rPr>
          <w:rStyle w:val="af"/>
          <w:rFonts w:eastAsia="Calibri"/>
          <w:b w:val="0"/>
          <w:bCs w:val="0"/>
          <w:sz w:val="24"/>
          <w:szCs w:val="24"/>
        </w:rPr>
      </w:pPr>
      <w:r>
        <w:rPr>
          <w:rStyle w:val="af"/>
          <w:rFonts w:eastAsiaTheme="majorEastAsia"/>
          <w:b w:val="0"/>
          <w:bCs w:val="0"/>
          <w:sz w:val="24"/>
          <w:szCs w:val="24"/>
        </w:rPr>
        <w:t xml:space="preserve">1.3 </w:t>
      </w:r>
      <w:r w:rsidR="00D65BC4" w:rsidRPr="000517BD">
        <w:rPr>
          <w:rStyle w:val="af"/>
          <w:rFonts w:eastAsiaTheme="majorEastAsia"/>
          <w:b w:val="0"/>
          <w:bCs w:val="0"/>
          <w:sz w:val="24"/>
          <w:szCs w:val="24"/>
        </w:rPr>
        <w:t>Комісія утворюється, а її персональний склад затверджується, доповнюється, змінюється розпорядженням начальника Балаклійської міської військової адміністрації Ізюмського району Харківської області.</w:t>
      </w:r>
    </w:p>
    <w:p w14:paraId="2E5818EF" w14:textId="482253E3" w:rsidR="00D65BC4" w:rsidRPr="000517BD" w:rsidRDefault="000517BD" w:rsidP="000517BD">
      <w:pPr>
        <w:ind w:firstLine="567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1.4 </w:t>
      </w:r>
      <w:r w:rsidR="00C83F5F" w:rsidRPr="000517BD">
        <w:rPr>
          <w:rFonts w:eastAsia="Calibri"/>
          <w:sz w:val="24"/>
          <w:szCs w:val="24"/>
        </w:rPr>
        <w:t xml:space="preserve">Інформація про склад та положення про Комісію розміщується на офіційному </w:t>
      </w:r>
      <w:r w:rsidR="004358C4" w:rsidRPr="000517BD">
        <w:rPr>
          <w:rFonts w:eastAsia="Calibri"/>
          <w:sz w:val="24"/>
          <w:szCs w:val="24"/>
        </w:rPr>
        <w:t>веб-сайті</w:t>
      </w:r>
      <w:r w:rsidR="00C83F5F" w:rsidRPr="000517BD">
        <w:rPr>
          <w:rFonts w:eastAsia="Calibri"/>
          <w:sz w:val="24"/>
          <w:szCs w:val="24"/>
        </w:rPr>
        <w:t xml:space="preserve"> Балаклійської міської ради Ізюмського району Харківської області.</w:t>
      </w:r>
    </w:p>
    <w:p w14:paraId="50DE8C8F" w14:textId="77777777" w:rsidR="00C83F5F" w:rsidRPr="00EF38B4" w:rsidRDefault="00C83F5F" w:rsidP="00C83F5F">
      <w:pPr>
        <w:pStyle w:val="a7"/>
        <w:ind w:left="942"/>
        <w:jc w:val="both"/>
        <w:rPr>
          <w:rFonts w:eastAsia="Calibri"/>
          <w:sz w:val="24"/>
          <w:szCs w:val="24"/>
        </w:rPr>
      </w:pPr>
    </w:p>
    <w:p w14:paraId="04C144B2" w14:textId="2314EB91" w:rsidR="00D65BC4" w:rsidRPr="00EF38B4" w:rsidRDefault="00D65BC4" w:rsidP="00BC515A">
      <w:pPr>
        <w:pStyle w:val="a7"/>
        <w:numPr>
          <w:ilvl w:val="0"/>
          <w:numId w:val="1"/>
        </w:numPr>
        <w:jc w:val="center"/>
        <w:rPr>
          <w:rFonts w:eastAsia="Calibri"/>
          <w:b/>
          <w:bCs/>
          <w:sz w:val="24"/>
          <w:szCs w:val="24"/>
        </w:rPr>
      </w:pPr>
      <w:r w:rsidRPr="00EF38B4">
        <w:rPr>
          <w:rFonts w:eastAsia="Calibri"/>
          <w:b/>
          <w:bCs/>
          <w:sz w:val="24"/>
          <w:szCs w:val="24"/>
        </w:rPr>
        <w:t>Основн</w:t>
      </w:r>
      <w:r w:rsidR="000517BD">
        <w:rPr>
          <w:rFonts w:eastAsia="Calibri"/>
          <w:b/>
          <w:bCs/>
          <w:sz w:val="24"/>
          <w:szCs w:val="24"/>
        </w:rPr>
        <w:t>і</w:t>
      </w:r>
      <w:r w:rsidRPr="00EF38B4">
        <w:rPr>
          <w:rFonts w:eastAsia="Calibri"/>
          <w:b/>
          <w:bCs/>
          <w:sz w:val="24"/>
          <w:szCs w:val="24"/>
        </w:rPr>
        <w:t xml:space="preserve"> завдання Комісії</w:t>
      </w:r>
    </w:p>
    <w:p w14:paraId="7C4FE4FF" w14:textId="77777777" w:rsidR="00BC515A" w:rsidRPr="00EF38B4" w:rsidRDefault="00BC515A" w:rsidP="00BC515A">
      <w:pPr>
        <w:pStyle w:val="a7"/>
        <w:rPr>
          <w:rFonts w:eastAsia="Calibri"/>
          <w:b/>
          <w:bCs/>
          <w:sz w:val="24"/>
          <w:szCs w:val="24"/>
        </w:rPr>
      </w:pPr>
    </w:p>
    <w:p w14:paraId="0575192A" w14:textId="75155941" w:rsidR="00D65BC4" w:rsidRPr="00EF38B4" w:rsidRDefault="00BC515A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2.1 Р</w:t>
      </w:r>
      <w:r w:rsidR="00D65BC4" w:rsidRPr="00EF38B4">
        <w:rPr>
          <w:rFonts w:eastAsia="Calibri"/>
          <w:sz w:val="24"/>
          <w:szCs w:val="24"/>
        </w:rPr>
        <w:t>озподіл публічних інвестицій на середньостроковий період з урахуванням критеріїв пріоритетності, ступеня готовності та наявності відповідного джерела фінансового забезпечення</w:t>
      </w:r>
      <w:r w:rsidRPr="00EF38B4">
        <w:rPr>
          <w:rFonts w:eastAsia="Calibri"/>
          <w:sz w:val="24"/>
          <w:szCs w:val="24"/>
        </w:rPr>
        <w:t>.</w:t>
      </w:r>
      <w:r w:rsidR="00D65BC4" w:rsidRPr="00EF38B4">
        <w:rPr>
          <w:rFonts w:eastAsia="Calibri"/>
          <w:sz w:val="24"/>
          <w:szCs w:val="24"/>
        </w:rPr>
        <w:t xml:space="preserve"> </w:t>
      </w:r>
    </w:p>
    <w:p w14:paraId="78531215" w14:textId="07A5FA8B" w:rsidR="00D65BC4" w:rsidRPr="00EF38B4" w:rsidRDefault="00BC515A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2.2 З</w:t>
      </w:r>
      <w:r w:rsidR="00D65BC4" w:rsidRPr="00EF38B4">
        <w:rPr>
          <w:rFonts w:eastAsia="Calibri"/>
          <w:sz w:val="24"/>
          <w:szCs w:val="24"/>
        </w:rPr>
        <w:t>астосування єдиних підходів до визначення оптимальних джерел та механізмів фінансового забезпечення проєктів та програм єдиного проєктного портфеля публічних інвестицій Балаклійської територіальної громади з огляду на характеристики таких проєктів та програм</w:t>
      </w:r>
      <w:r w:rsidRPr="00EF38B4">
        <w:rPr>
          <w:rFonts w:eastAsia="Calibri"/>
          <w:sz w:val="24"/>
          <w:szCs w:val="24"/>
        </w:rPr>
        <w:t>.</w:t>
      </w:r>
    </w:p>
    <w:p w14:paraId="25E9A7D1" w14:textId="457DFA40" w:rsidR="00D65BC4" w:rsidRPr="00EF38B4" w:rsidRDefault="00BC515A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2.3 З</w:t>
      </w:r>
      <w:r w:rsidR="00D65BC4" w:rsidRPr="00EF38B4">
        <w:rPr>
          <w:rFonts w:eastAsia="Calibri"/>
          <w:sz w:val="24"/>
          <w:szCs w:val="24"/>
        </w:rPr>
        <w:t>абезпечення дотримання граничних обсягів видатків, надання кредитів з бюджету</w:t>
      </w:r>
      <w:r w:rsidR="00DD1B0B" w:rsidRPr="00EF38B4">
        <w:rPr>
          <w:rFonts w:eastAsia="Calibri"/>
          <w:sz w:val="24"/>
          <w:szCs w:val="24"/>
        </w:rPr>
        <w:t xml:space="preserve"> </w:t>
      </w:r>
      <w:r w:rsidR="00EF38B4">
        <w:rPr>
          <w:rFonts w:eastAsia="Calibri"/>
          <w:sz w:val="24"/>
          <w:szCs w:val="24"/>
        </w:rPr>
        <w:t xml:space="preserve">Балаклійської міської територіальної </w:t>
      </w:r>
      <w:r w:rsidR="00DD1B0B" w:rsidRPr="00EF38B4">
        <w:rPr>
          <w:rFonts w:eastAsia="Calibri"/>
          <w:sz w:val="24"/>
          <w:szCs w:val="24"/>
        </w:rPr>
        <w:t>громади</w:t>
      </w:r>
      <w:r w:rsidR="00D65BC4" w:rsidRPr="00EF38B4">
        <w:rPr>
          <w:rFonts w:eastAsia="Calibri"/>
          <w:sz w:val="24"/>
          <w:szCs w:val="24"/>
        </w:rPr>
        <w:t>, місцевого та гарантованого боргу на середньостроковий період за різними складовими публічних інвестицій для забезпечення боргової стійкості та мінімізації фіскальних ризиків</w:t>
      </w:r>
      <w:r w:rsidRPr="00EF38B4">
        <w:rPr>
          <w:rFonts w:eastAsia="Calibri"/>
          <w:sz w:val="24"/>
          <w:szCs w:val="24"/>
        </w:rPr>
        <w:t>.</w:t>
      </w:r>
    </w:p>
    <w:p w14:paraId="0FD7BDE4" w14:textId="7BC17556" w:rsidR="00D65BC4" w:rsidRPr="00EF38B4" w:rsidRDefault="00BC515A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2.4 С</w:t>
      </w:r>
      <w:r w:rsidR="00D65BC4" w:rsidRPr="00EF38B4">
        <w:rPr>
          <w:rFonts w:eastAsia="Calibri"/>
          <w:sz w:val="24"/>
          <w:szCs w:val="24"/>
        </w:rPr>
        <w:t>прияння ефективному використанню коштів бюджету</w:t>
      </w:r>
      <w:r w:rsidR="00DD1B0B" w:rsidRPr="00EF38B4">
        <w:rPr>
          <w:rFonts w:eastAsia="Calibri"/>
          <w:sz w:val="24"/>
          <w:szCs w:val="24"/>
        </w:rPr>
        <w:t xml:space="preserve"> громади </w:t>
      </w:r>
      <w:r w:rsidR="00D65BC4" w:rsidRPr="00EF38B4">
        <w:rPr>
          <w:rFonts w:eastAsia="Calibri"/>
          <w:sz w:val="24"/>
          <w:szCs w:val="24"/>
        </w:rPr>
        <w:t xml:space="preserve">на підготовку, реалізацію проєктів та програм єдиного проєктного портфеля публічних інвестицій Балаклійської </w:t>
      </w:r>
      <w:r w:rsidR="000517BD">
        <w:rPr>
          <w:rFonts w:eastAsia="Calibri"/>
          <w:sz w:val="24"/>
          <w:szCs w:val="24"/>
        </w:rPr>
        <w:t xml:space="preserve">міської </w:t>
      </w:r>
      <w:r w:rsidR="00D65BC4" w:rsidRPr="00EF38B4">
        <w:rPr>
          <w:rFonts w:eastAsia="Calibri"/>
          <w:sz w:val="24"/>
          <w:szCs w:val="24"/>
        </w:rPr>
        <w:t>територіальної громади.</w:t>
      </w:r>
    </w:p>
    <w:p w14:paraId="2E4DD0B2" w14:textId="04DA1B73" w:rsidR="00C83F5F" w:rsidRPr="00EF38B4" w:rsidRDefault="00C83F5F" w:rsidP="00C83F5F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2.5 Комісія під час виконання покладених на неї завдань взаємодіє з державними органами, органами місцевого самоврядування, підприємствами, установами та організаціями.</w:t>
      </w:r>
    </w:p>
    <w:p w14:paraId="629C99CF" w14:textId="77777777" w:rsidR="00D65BC4" w:rsidRPr="00EF38B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</w:p>
    <w:p w14:paraId="2CC58D11" w14:textId="7ABD5303" w:rsidR="00D65BC4" w:rsidRPr="00EF38B4" w:rsidRDefault="00D65BC4" w:rsidP="00BC515A">
      <w:pPr>
        <w:pStyle w:val="a7"/>
        <w:numPr>
          <w:ilvl w:val="0"/>
          <w:numId w:val="1"/>
        </w:numPr>
        <w:jc w:val="center"/>
        <w:rPr>
          <w:rFonts w:eastAsia="Calibri"/>
          <w:b/>
          <w:bCs/>
          <w:sz w:val="24"/>
          <w:szCs w:val="24"/>
        </w:rPr>
      </w:pPr>
      <w:r w:rsidRPr="00EF38B4">
        <w:rPr>
          <w:rFonts w:eastAsia="Calibri"/>
          <w:b/>
          <w:bCs/>
          <w:sz w:val="24"/>
          <w:szCs w:val="24"/>
        </w:rPr>
        <w:t>Повноваження Комісії</w:t>
      </w:r>
    </w:p>
    <w:p w14:paraId="31C18A1C" w14:textId="77777777" w:rsidR="00D65BC4" w:rsidRPr="00EF38B4" w:rsidRDefault="00D65BC4" w:rsidP="00D65BC4">
      <w:pPr>
        <w:ind w:left="720"/>
        <w:rPr>
          <w:rFonts w:eastAsia="Calibri"/>
          <w:b/>
          <w:bCs/>
          <w:sz w:val="24"/>
          <w:szCs w:val="24"/>
        </w:rPr>
      </w:pPr>
    </w:p>
    <w:p w14:paraId="68DC3234" w14:textId="2420EAEF" w:rsidR="00D65BC4" w:rsidRPr="00EF38B4" w:rsidRDefault="00BC515A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3</w:t>
      </w:r>
      <w:r w:rsidR="00D65BC4" w:rsidRPr="00EF38B4">
        <w:rPr>
          <w:rFonts w:eastAsia="Calibri"/>
          <w:sz w:val="24"/>
          <w:szCs w:val="24"/>
        </w:rPr>
        <w:t>.1 Комісія відповідно до покладених на неї завдань:</w:t>
      </w:r>
    </w:p>
    <w:p w14:paraId="627EF385" w14:textId="4343DE7D" w:rsidR="00D65BC4" w:rsidRPr="00EF38B4" w:rsidRDefault="00A95E50" w:rsidP="00837E4B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Р</w:t>
      </w:r>
      <w:r w:rsidR="00D65BC4" w:rsidRPr="00EF38B4">
        <w:rPr>
          <w:rFonts w:eastAsia="Calibri"/>
          <w:sz w:val="24"/>
          <w:szCs w:val="24"/>
        </w:rPr>
        <w:t>озглядає</w:t>
      </w:r>
      <w:r>
        <w:rPr>
          <w:rFonts w:eastAsia="Calibri"/>
          <w:sz w:val="24"/>
          <w:szCs w:val="24"/>
        </w:rPr>
        <w:t xml:space="preserve"> </w:t>
      </w:r>
      <w:r w:rsidR="00285D88" w:rsidRPr="00EF38B4">
        <w:rPr>
          <w:rFonts w:eastAsia="Calibri"/>
          <w:sz w:val="24"/>
          <w:szCs w:val="24"/>
        </w:rPr>
        <w:t xml:space="preserve">консолідований перелік </w:t>
      </w:r>
      <w:bookmarkStart w:id="0" w:name="_Hlk200358040"/>
      <w:r w:rsidR="00D65BC4" w:rsidRPr="00EF38B4">
        <w:rPr>
          <w:rFonts w:eastAsia="Calibri"/>
          <w:sz w:val="24"/>
          <w:szCs w:val="24"/>
        </w:rPr>
        <w:t>публічних інвестиційних проєктів</w:t>
      </w:r>
      <w:bookmarkEnd w:id="0"/>
      <w:r w:rsidR="00D65BC4" w:rsidRPr="00EF38B4">
        <w:rPr>
          <w:rFonts w:eastAsia="Calibri"/>
          <w:sz w:val="24"/>
          <w:szCs w:val="24"/>
        </w:rPr>
        <w:t xml:space="preserve"> </w:t>
      </w:r>
      <w:r w:rsidR="005B0354" w:rsidRPr="00EF38B4">
        <w:rPr>
          <w:rFonts w:eastAsia="Calibri"/>
          <w:sz w:val="24"/>
          <w:szCs w:val="24"/>
        </w:rPr>
        <w:t>і</w:t>
      </w:r>
      <w:r w:rsidR="00D65BC4" w:rsidRPr="00EF38B4">
        <w:rPr>
          <w:rFonts w:eastAsia="Calibri"/>
          <w:sz w:val="24"/>
          <w:szCs w:val="24"/>
        </w:rPr>
        <w:t xml:space="preserve"> програм публічних інвестицій</w:t>
      </w:r>
      <w:r w:rsidR="00BC515A" w:rsidRPr="00EF38B4">
        <w:rPr>
          <w:rFonts w:eastAsia="Calibri"/>
          <w:sz w:val="24"/>
          <w:szCs w:val="24"/>
        </w:rPr>
        <w:t>, що містяться в</w:t>
      </w:r>
      <w:r w:rsidR="00D65BC4" w:rsidRPr="00EF38B4">
        <w:rPr>
          <w:rFonts w:eastAsia="Calibri"/>
          <w:sz w:val="24"/>
          <w:szCs w:val="24"/>
        </w:rPr>
        <w:t xml:space="preserve"> єдино</w:t>
      </w:r>
      <w:r w:rsidR="00BC515A" w:rsidRPr="00EF38B4">
        <w:rPr>
          <w:rFonts w:eastAsia="Calibri"/>
          <w:sz w:val="24"/>
          <w:szCs w:val="24"/>
        </w:rPr>
        <w:t>му</w:t>
      </w:r>
      <w:r w:rsidR="00D65BC4" w:rsidRPr="00EF38B4">
        <w:rPr>
          <w:rFonts w:eastAsia="Calibri"/>
          <w:sz w:val="24"/>
          <w:szCs w:val="24"/>
        </w:rPr>
        <w:t xml:space="preserve"> проєктно</w:t>
      </w:r>
      <w:r w:rsidR="00BC515A" w:rsidRPr="00EF38B4">
        <w:rPr>
          <w:rFonts w:eastAsia="Calibri"/>
          <w:sz w:val="24"/>
          <w:szCs w:val="24"/>
        </w:rPr>
        <w:t>му</w:t>
      </w:r>
      <w:r w:rsidR="00D65BC4" w:rsidRPr="00EF38B4">
        <w:rPr>
          <w:rFonts w:eastAsia="Calibri"/>
          <w:sz w:val="24"/>
          <w:szCs w:val="24"/>
        </w:rPr>
        <w:t xml:space="preserve"> портфел</w:t>
      </w:r>
      <w:r w:rsidR="00BC515A" w:rsidRPr="00EF38B4">
        <w:rPr>
          <w:rFonts w:eastAsia="Calibri"/>
          <w:sz w:val="24"/>
          <w:szCs w:val="24"/>
        </w:rPr>
        <w:t>і</w:t>
      </w:r>
      <w:r w:rsidR="00D65BC4" w:rsidRPr="00EF38B4">
        <w:rPr>
          <w:rFonts w:eastAsia="Calibri"/>
          <w:sz w:val="24"/>
          <w:szCs w:val="24"/>
        </w:rPr>
        <w:t xml:space="preserve"> публічних інвестицій Балаклійської </w:t>
      </w:r>
      <w:r w:rsidR="00BC515A" w:rsidRPr="00EF38B4">
        <w:rPr>
          <w:rFonts w:eastAsia="Calibri"/>
          <w:sz w:val="24"/>
          <w:szCs w:val="24"/>
        </w:rPr>
        <w:t xml:space="preserve">міської </w:t>
      </w:r>
      <w:r w:rsidR="00D65BC4" w:rsidRPr="00EF38B4">
        <w:rPr>
          <w:rFonts w:eastAsia="Calibri"/>
          <w:sz w:val="24"/>
          <w:szCs w:val="24"/>
        </w:rPr>
        <w:t xml:space="preserve">територіальної громади </w:t>
      </w:r>
      <w:r w:rsidR="0075752C">
        <w:rPr>
          <w:rFonts w:eastAsia="Calibri"/>
          <w:sz w:val="24"/>
          <w:szCs w:val="24"/>
        </w:rPr>
        <w:t xml:space="preserve">і розподіл публічних інвестицій на їх підготовку </w:t>
      </w:r>
      <w:r w:rsidR="0075752C">
        <w:rPr>
          <w:rFonts w:eastAsia="Calibri"/>
          <w:sz w:val="24"/>
          <w:szCs w:val="24"/>
        </w:rPr>
        <w:lastRenderedPageBreak/>
        <w:t xml:space="preserve">та реалізацію на плановий та два наступні за плановим бюджетні періоди </w:t>
      </w:r>
      <w:r w:rsidR="0075752C" w:rsidRPr="00EF38B4">
        <w:rPr>
          <w:rFonts w:eastAsia="Calibri"/>
          <w:sz w:val="24"/>
          <w:szCs w:val="24"/>
        </w:rPr>
        <w:t>в розрізі джерел і механізмів фінансового забезпечення</w:t>
      </w:r>
      <w:r w:rsidR="0075752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і приймає рішення щодо розподілу</w:t>
      </w:r>
      <w:r w:rsidR="0075752C"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публічних інвестицій на підготовку та реалізацію</w:t>
      </w:r>
      <w:r w:rsidRPr="00A95E50">
        <w:rPr>
          <w:rFonts w:eastAsia="Calibri"/>
          <w:sz w:val="24"/>
          <w:szCs w:val="24"/>
        </w:rPr>
        <w:t xml:space="preserve"> </w:t>
      </w:r>
      <w:r w:rsidRPr="00EF38B4">
        <w:rPr>
          <w:rFonts w:eastAsia="Calibri"/>
          <w:sz w:val="24"/>
          <w:szCs w:val="24"/>
        </w:rPr>
        <w:t>публічних інвестиційних проєктів</w:t>
      </w:r>
      <w:r>
        <w:rPr>
          <w:rFonts w:eastAsia="Calibri"/>
          <w:sz w:val="24"/>
          <w:szCs w:val="24"/>
        </w:rPr>
        <w:t xml:space="preserve"> </w:t>
      </w:r>
      <w:r w:rsidRPr="00EF38B4">
        <w:rPr>
          <w:rFonts w:eastAsia="Calibri"/>
          <w:sz w:val="24"/>
          <w:szCs w:val="24"/>
        </w:rPr>
        <w:t>і програм публічних інвестицій</w:t>
      </w:r>
      <w:r>
        <w:rPr>
          <w:rFonts w:eastAsia="Calibri"/>
          <w:sz w:val="24"/>
          <w:szCs w:val="24"/>
        </w:rPr>
        <w:t xml:space="preserve"> у розрізі таких проєктів та програм із зазначенням відповідних </w:t>
      </w:r>
      <w:r w:rsidRPr="00EF38B4">
        <w:rPr>
          <w:rFonts w:eastAsia="Calibri"/>
          <w:sz w:val="24"/>
          <w:szCs w:val="24"/>
        </w:rPr>
        <w:t>джерел і механізмів фінансового</w:t>
      </w:r>
      <w:r w:rsidR="00837E4B">
        <w:rPr>
          <w:rFonts w:eastAsia="Calibri"/>
          <w:sz w:val="24"/>
          <w:szCs w:val="24"/>
        </w:rPr>
        <w:t xml:space="preserve"> забезпечення</w:t>
      </w:r>
      <w:r w:rsidR="005B0354" w:rsidRPr="00EF38B4">
        <w:rPr>
          <w:rFonts w:eastAsia="Calibri"/>
          <w:sz w:val="24"/>
          <w:szCs w:val="24"/>
        </w:rPr>
        <w:t>, для подальшого включення до проєкту бюджету Балаклійської міської територіальної громади</w:t>
      </w:r>
      <w:r w:rsidR="0032129A" w:rsidRPr="00EF38B4">
        <w:rPr>
          <w:rFonts w:eastAsia="Calibri"/>
          <w:sz w:val="24"/>
          <w:szCs w:val="24"/>
        </w:rPr>
        <w:t>.</w:t>
      </w:r>
    </w:p>
    <w:p w14:paraId="4E065C01" w14:textId="77777777" w:rsidR="0032129A" w:rsidRPr="00EF38B4" w:rsidRDefault="0032129A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3.2 У процесі виконання бюджету:</w:t>
      </w:r>
    </w:p>
    <w:p w14:paraId="14A6258F" w14:textId="423021A6" w:rsidR="0032129A" w:rsidRPr="00EF38B4" w:rsidRDefault="0032129A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розглядає</w:t>
      </w:r>
      <w:r w:rsidR="00D65BC4" w:rsidRPr="00EF38B4">
        <w:rPr>
          <w:rFonts w:eastAsia="Calibri"/>
          <w:sz w:val="24"/>
          <w:szCs w:val="24"/>
        </w:rPr>
        <w:t xml:space="preserve"> результат</w:t>
      </w:r>
      <w:r w:rsidRPr="00EF38B4">
        <w:rPr>
          <w:rFonts w:eastAsia="Calibri"/>
          <w:sz w:val="24"/>
          <w:szCs w:val="24"/>
        </w:rPr>
        <w:t>и</w:t>
      </w:r>
      <w:r w:rsidR="00D65BC4" w:rsidRPr="00EF38B4">
        <w:rPr>
          <w:rFonts w:eastAsia="Calibri"/>
          <w:sz w:val="24"/>
          <w:szCs w:val="24"/>
        </w:rPr>
        <w:t xml:space="preserve"> моніторингу стану підготовки </w:t>
      </w:r>
      <w:r w:rsidRPr="00EF38B4">
        <w:rPr>
          <w:rFonts w:eastAsia="Calibri"/>
          <w:sz w:val="24"/>
          <w:szCs w:val="24"/>
        </w:rPr>
        <w:t>й</w:t>
      </w:r>
      <w:r w:rsidR="00D65BC4" w:rsidRPr="00EF38B4">
        <w:rPr>
          <w:rFonts w:eastAsia="Calibri"/>
          <w:sz w:val="24"/>
          <w:szCs w:val="24"/>
        </w:rPr>
        <w:t xml:space="preserve"> реалізації затверджених у </w:t>
      </w:r>
      <w:r w:rsidRPr="00EF38B4">
        <w:rPr>
          <w:rFonts w:eastAsia="Calibri"/>
          <w:sz w:val="24"/>
          <w:szCs w:val="24"/>
        </w:rPr>
        <w:t xml:space="preserve">консолідованому </w:t>
      </w:r>
      <w:r w:rsidR="00D65BC4" w:rsidRPr="00EF38B4">
        <w:rPr>
          <w:rFonts w:eastAsia="Calibri"/>
          <w:sz w:val="24"/>
          <w:szCs w:val="24"/>
        </w:rPr>
        <w:t xml:space="preserve">переліку </w:t>
      </w:r>
      <w:r w:rsidRPr="00EF38B4">
        <w:rPr>
          <w:rFonts w:eastAsia="Calibri"/>
          <w:sz w:val="24"/>
          <w:szCs w:val="24"/>
        </w:rPr>
        <w:t xml:space="preserve">публічних інвестиційних </w:t>
      </w:r>
      <w:r w:rsidR="00D65BC4" w:rsidRPr="00EF38B4">
        <w:rPr>
          <w:rFonts w:eastAsia="Calibri"/>
          <w:sz w:val="24"/>
          <w:szCs w:val="24"/>
        </w:rPr>
        <w:t xml:space="preserve">проєктів та програм </w:t>
      </w:r>
      <w:r w:rsidRPr="00EF38B4">
        <w:rPr>
          <w:rFonts w:eastAsia="Calibri"/>
          <w:sz w:val="24"/>
          <w:szCs w:val="24"/>
        </w:rPr>
        <w:t>публічних інвестицій</w:t>
      </w:r>
      <w:r w:rsidR="00C83F5F" w:rsidRPr="00EF38B4">
        <w:rPr>
          <w:rFonts w:eastAsia="Calibri"/>
          <w:sz w:val="24"/>
          <w:szCs w:val="24"/>
        </w:rPr>
        <w:t>;</w:t>
      </w:r>
    </w:p>
    <w:p w14:paraId="3B510E1B" w14:textId="4B87C395" w:rsidR="00D65BC4" w:rsidRPr="00EF38B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готує та подає місцевому фінансовому органу</w:t>
      </w:r>
      <w:r w:rsidR="0032129A" w:rsidRPr="00EF38B4">
        <w:rPr>
          <w:rFonts w:eastAsia="Calibri"/>
          <w:sz w:val="24"/>
          <w:szCs w:val="24"/>
        </w:rPr>
        <w:t>,</w:t>
      </w:r>
      <w:r w:rsidRPr="00EF38B4">
        <w:rPr>
          <w:rFonts w:eastAsia="Calibri"/>
          <w:sz w:val="24"/>
          <w:szCs w:val="24"/>
        </w:rPr>
        <w:t xml:space="preserve"> для прийняття відповідних рішень</w:t>
      </w:r>
      <w:r w:rsidR="0032129A" w:rsidRPr="00EF38B4">
        <w:rPr>
          <w:rFonts w:eastAsia="Calibri"/>
          <w:sz w:val="24"/>
          <w:szCs w:val="24"/>
        </w:rPr>
        <w:t>,</w:t>
      </w:r>
      <w:r w:rsidRPr="00EF38B4">
        <w:rPr>
          <w:rFonts w:eastAsia="Calibri"/>
          <w:sz w:val="24"/>
          <w:szCs w:val="24"/>
        </w:rPr>
        <w:t xml:space="preserve"> пропозиції та рекомендації щодо коригування або припинення (зупинення) фінансового забезпечення таких проєктів та програм</w:t>
      </w:r>
      <w:r w:rsidR="00C83F5F" w:rsidRPr="00EF38B4">
        <w:rPr>
          <w:rFonts w:eastAsia="Calibri"/>
          <w:sz w:val="24"/>
          <w:szCs w:val="24"/>
        </w:rPr>
        <w:t>;</w:t>
      </w:r>
    </w:p>
    <w:p w14:paraId="2F970504" w14:textId="77777777" w:rsidR="00D65BC4" w:rsidRPr="00EF38B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подає місцевій інвестиційній раді розроблені за результатами своєї роботи пропозиції та рекомендації.</w:t>
      </w:r>
    </w:p>
    <w:p w14:paraId="0265648C" w14:textId="504847DB" w:rsidR="00D65BC4" w:rsidRPr="00EF38B4" w:rsidRDefault="00C83F5F" w:rsidP="00C83F5F">
      <w:pPr>
        <w:pStyle w:val="a7"/>
        <w:numPr>
          <w:ilvl w:val="0"/>
          <w:numId w:val="1"/>
        </w:numPr>
        <w:jc w:val="center"/>
        <w:rPr>
          <w:rFonts w:eastAsia="Calibri"/>
          <w:b/>
          <w:bCs/>
          <w:sz w:val="24"/>
          <w:szCs w:val="24"/>
        </w:rPr>
      </w:pPr>
      <w:r w:rsidRPr="00EF38B4">
        <w:rPr>
          <w:rFonts w:eastAsia="Calibri"/>
          <w:b/>
          <w:bCs/>
          <w:sz w:val="24"/>
          <w:szCs w:val="24"/>
        </w:rPr>
        <w:t>Права Комісії</w:t>
      </w:r>
    </w:p>
    <w:p w14:paraId="203C5E29" w14:textId="77777777" w:rsidR="00C83F5F" w:rsidRPr="00EF38B4" w:rsidRDefault="00C83F5F" w:rsidP="00C83F5F">
      <w:pPr>
        <w:pStyle w:val="a7"/>
        <w:rPr>
          <w:rFonts w:eastAsia="Calibri"/>
          <w:b/>
          <w:bCs/>
          <w:sz w:val="24"/>
          <w:szCs w:val="24"/>
        </w:rPr>
      </w:pPr>
    </w:p>
    <w:p w14:paraId="06CEFF31" w14:textId="39995D9F" w:rsidR="00D65BC4" w:rsidRPr="00EF38B4" w:rsidRDefault="00C83F5F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4.1 З</w:t>
      </w:r>
      <w:r w:rsidR="00D65BC4" w:rsidRPr="00EF38B4">
        <w:rPr>
          <w:rFonts w:eastAsia="Calibri"/>
          <w:sz w:val="24"/>
          <w:szCs w:val="24"/>
        </w:rPr>
        <w:t>алучати до участі у своїй роботі представників виконавчих органів Балаклійської міської ради Ізюмського району Харківської області, громадських об’єднань, підприємств, установ та організацій (за погодженням з їх керівниками), а також незалежних експертів (за згодою)</w:t>
      </w:r>
      <w:r w:rsidRPr="00EF38B4">
        <w:rPr>
          <w:rFonts w:eastAsia="Calibri"/>
          <w:sz w:val="24"/>
          <w:szCs w:val="24"/>
        </w:rPr>
        <w:t>.</w:t>
      </w:r>
    </w:p>
    <w:p w14:paraId="4E20B459" w14:textId="09186FAD" w:rsidR="00D65BC4" w:rsidRPr="00EF38B4" w:rsidRDefault="00C83F5F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4.2 О</w:t>
      </w:r>
      <w:r w:rsidR="00D65BC4" w:rsidRPr="00EF38B4">
        <w:rPr>
          <w:rFonts w:eastAsia="Calibri"/>
          <w:sz w:val="24"/>
          <w:szCs w:val="24"/>
        </w:rPr>
        <w:t>тримувати в установленому порядку від центральних і місцевих органів виконавчої влади, органів місцевого самоврядування, підприємств, установ та організацій інформацію, необхідну для виконання покладених на неї завдань</w:t>
      </w:r>
      <w:r w:rsidRPr="00EF38B4">
        <w:rPr>
          <w:rFonts w:eastAsia="Calibri"/>
          <w:sz w:val="24"/>
          <w:szCs w:val="24"/>
        </w:rPr>
        <w:t>.</w:t>
      </w:r>
    </w:p>
    <w:p w14:paraId="57B397FB" w14:textId="684CFE93" w:rsidR="00D65BC4" w:rsidRPr="00EF38B4" w:rsidRDefault="00C83F5F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4.3 О</w:t>
      </w:r>
      <w:r w:rsidR="00D65BC4" w:rsidRPr="00EF38B4">
        <w:rPr>
          <w:rFonts w:eastAsia="Calibri"/>
          <w:sz w:val="24"/>
          <w:szCs w:val="24"/>
        </w:rPr>
        <w:t>рганізовувати проведення нарад та інших заходів.</w:t>
      </w:r>
    </w:p>
    <w:p w14:paraId="1FDA6B0D" w14:textId="77777777" w:rsidR="00D65BC4" w:rsidRPr="00EF38B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</w:p>
    <w:p w14:paraId="36082971" w14:textId="77777777" w:rsidR="00D65BC4" w:rsidRPr="00EF38B4" w:rsidRDefault="00D65BC4" w:rsidP="00BC515A">
      <w:pPr>
        <w:numPr>
          <w:ilvl w:val="0"/>
          <w:numId w:val="1"/>
        </w:numPr>
        <w:jc w:val="center"/>
        <w:rPr>
          <w:rFonts w:eastAsia="Calibri"/>
          <w:b/>
          <w:bCs/>
          <w:sz w:val="24"/>
          <w:szCs w:val="24"/>
        </w:rPr>
      </w:pPr>
      <w:r w:rsidRPr="00EF38B4">
        <w:rPr>
          <w:rFonts w:eastAsia="Calibri"/>
          <w:b/>
          <w:bCs/>
          <w:sz w:val="24"/>
          <w:szCs w:val="24"/>
        </w:rPr>
        <w:t>Склад Комісії</w:t>
      </w:r>
    </w:p>
    <w:p w14:paraId="722AACD7" w14:textId="77777777" w:rsidR="00D65BC4" w:rsidRPr="00EF38B4" w:rsidRDefault="00D65BC4" w:rsidP="00D65BC4">
      <w:pPr>
        <w:jc w:val="center"/>
        <w:rPr>
          <w:rFonts w:eastAsia="Calibri"/>
          <w:b/>
          <w:bCs/>
          <w:sz w:val="24"/>
          <w:szCs w:val="24"/>
        </w:rPr>
      </w:pPr>
    </w:p>
    <w:p w14:paraId="6A35974F" w14:textId="3448FBAA" w:rsidR="00D65BC4" w:rsidRPr="00EF38B4" w:rsidRDefault="00C83F5F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5</w:t>
      </w:r>
      <w:r w:rsidR="00D65BC4" w:rsidRPr="00EF38B4">
        <w:rPr>
          <w:rFonts w:eastAsia="Calibri"/>
          <w:sz w:val="24"/>
          <w:szCs w:val="24"/>
        </w:rPr>
        <w:t>.1 Комісія утворюється у складі голови, заступник</w:t>
      </w:r>
      <w:r w:rsidR="000517BD">
        <w:rPr>
          <w:rFonts w:eastAsia="Calibri"/>
          <w:sz w:val="24"/>
          <w:szCs w:val="24"/>
        </w:rPr>
        <w:t>а</w:t>
      </w:r>
      <w:r w:rsidR="00D65BC4" w:rsidRPr="00EF38B4">
        <w:rPr>
          <w:rFonts w:eastAsia="Calibri"/>
          <w:sz w:val="24"/>
          <w:szCs w:val="24"/>
        </w:rPr>
        <w:t xml:space="preserve"> голови, секретаря та членів Комісії. Головою комісії є керівник місцевого фінансового органу. </w:t>
      </w:r>
    </w:p>
    <w:p w14:paraId="2F43C62B" w14:textId="4CDA380F" w:rsidR="004358C4" w:rsidRPr="00EF38B4" w:rsidRDefault="004358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У разі відсутності голови Комісії його обов’язки виконує заступник голови Комісії.</w:t>
      </w:r>
    </w:p>
    <w:p w14:paraId="32D73AAC" w14:textId="37BCADB6" w:rsidR="00D65BC4" w:rsidRPr="00EF38B4" w:rsidRDefault="00C83F5F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5</w:t>
      </w:r>
      <w:r w:rsidR="00D65BC4" w:rsidRPr="00EF38B4">
        <w:rPr>
          <w:rFonts w:eastAsia="Calibri"/>
          <w:sz w:val="24"/>
          <w:szCs w:val="24"/>
        </w:rPr>
        <w:t>.2 Голова Комісії:</w:t>
      </w:r>
    </w:p>
    <w:p w14:paraId="4B98C159" w14:textId="77777777" w:rsidR="00D65BC4" w:rsidRPr="00EF38B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планує та координує діяльність, а також здійснює загальне керівництво Комісією;</w:t>
      </w:r>
    </w:p>
    <w:p w14:paraId="3E3E5830" w14:textId="77777777" w:rsidR="00D65BC4" w:rsidRPr="00EF38B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скликає засідання Комісії та головує на них.</w:t>
      </w:r>
    </w:p>
    <w:p w14:paraId="49C52B44" w14:textId="311618A8" w:rsidR="00D65BC4" w:rsidRPr="00EF38B4" w:rsidRDefault="004358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5</w:t>
      </w:r>
      <w:r w:rsidR="00D65BC4" w:rsidRPr="00EF38B4">
        <w:rPr>
          <w:rFonts w:eastAsia="Calibri"/>
          <w:sz w:val="24"/>
          <w:szCs w:val="24"/>
        </w:rPr>
        <w:t>.3 Секретар Комісії:</w:t>
      </w:r>
    </w:p>
    <w:p w14:paraId="2C19AEF0" w14:textId="77777777" w:rsidR="00D65BC4" w:rsidRPr="00EF38B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готує матеріали, необхідні для роботи Комісії;</w:t>
      </w:r>
    </w:p>
    <w:p w14:paraId="705901DB" w14:textId="77777777" w:rsidR="00D65BC4" w:rsidRPr="00EF38B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забезпечує інформування членів Комісії та всіх запрошених осіб про дату, час та місце проведення засідань Комісії;</w:t>
      </w:r>
    </w:p>
    <w:p w14:paraId="21A91224" w14:textId="77777777" w:rsidR="00D65BC4" w:rsidRPr="00EF38B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веде та оформлює протоколи засідань Комісії.</w:t>
      </w:r>
    </w:p>
    <w:p w14:paraId="6E29B1FD" w14:textId="77777777" w:rsidR="00D65BC4" w:rsidRPr="00EF38B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</w:p>
    <w:p w14:paraId="509E189E" w14:textId="77777777" w:rsidR="00D65BC4" w:rsidRPr="00EF38B4" w:rsidRDefault="00D65BC4" w:rsidP="00BC515A">
      <w:pPr>
        <w:numPr>
          <w:ilvl w:val="0"/>
          <w:numId w:val="1"/>
        </w:numPr>
        <w:jc w:val="center"/>
        <w:rPr>
          <w:rFonts w:eastAsia="Calibri"/>
          <w:b/>
          <w:bCs/>
          <w:sz w:val="24"/>
          <w:szCs w:val="24"/>
        </w:rPr>
      </w:pPr>
      <w:r w:rsidRPr="00EF38B4">
        <w:rPr>
          <w:rFonts w:eastAsia="Calibri"/>
          <w:b/>
          <w:bCs/>
          <w:sz w:val="24"/>
          <w:szCs w:val="24"/>
        </w:rPr>
        <w:t>Діяльність комісії</w:t>
      </w:r>
    </w:p>
    <w:p w14:paraId="5C2339D7" w14:textId="77777777" w:rsidR="00D65BC4" w:rsidRPr="00EF38B4" w:rsidRDefault="00D65BC4" w:rsidP="00D65BC4">
      <w:pPr>
        <w:ind w:left="720"/>
        <w:rPr>
          <w:rFonts w:eastAsia="Calibri"/>
          <w:b/>
          <w:bCs/>
          <w:sz w:val="24"/>
          <w:szCs w:val="24"/>
        </w:rPr>
      </w:pPr>
    </w:p>
    <w:p w14:paraId="4E6EE225" w14:textId="0F1B9B00" w:rsidR="00D65BC4" w:rsidRPr="00EF38B4" w:rsidRDefault="004358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6</w:t>
      </w:r>
      <w:r w:rsidR="00D65BC4" w:rsidRPr="00EF38B4">
        <w:rPr>
          <w:rFonts w:eastAsia="Calibri"/>
          <w:sz w:val="24"/>
          <w:szCs w:val="24"/>
        </w:rPr>
        <w:t>.1 Формою роботи Комісії є засідання, що проводяться за рішенням її голови.</w:t>
      </w:r>
    </w:p>
    <w:p w14:paraId="3A159131" w14:textId="3D901ADD" w:rsidR="00D65BC4" w:rsidRPr="00EF38B4" w:rsidRDefault="004358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 xml:space="preserve">6.2 </w:t>
      </w:r>
      <w:r w:rsidR="00D65BC4" w:rsidRPr="00EF38B4">
        <w:rPr>
          <w:rFonts w:eastAsia="Calibri"/>
          <w:sz w:val="24"/>
          <w:szCs w:val="24"/>
        </w:rPr>
        <w:t>Голова Комісії може прийняти рішення про проведення засідання в режимі реального часу (онлайн) із використанням відповідних технічних засобів, зокрема через Інтернет, або про участь члена Комісії в такому режимі у засіданні.</w:t>
      </w:r>
    </w:p>
    <w:p w14:paraId="686FE7EE" w14:textId="0AF4736D" w:rsidR="00D65BC4" w:rsidRPr="00EF38B4" w:rsidRDefault="004358C4" w:rsidP="00D65BC4">
      <w:pPr>
        <w:ind w:firstLine="567"/>
        <w:jc w:val="both"/>
        <w:rPr>
          <w:rFonts w:eastAsia="Calibri"/>
          <w:sz w:val="24"/>
          <w:szCs w:val="24"/>
          <w:lang w:val="ru-RU"/>
        </w:rPr>
      </w:pPr>
      <w:r w:rsidRPr="00EF38B4">
        <w:rPr>
          <w:rFonts w:eastAsia="Calibri"/>
          <w:sz w:val="24"/>
          <w:szCs w:val="24"/>
        </w:rPr>
        <w:t xml:space="preserve">6.3 </w:t>
      </w:r>
      <w:r w:rsidR="00D65BC4" w:rsidRPr="00EF38B4">
        <w:rPr>
          <w:rFonts w:eastAsia="Calibri"/>
          <w:sz w:val="24"/>
          <w:szCs w:val="24"/>
        </w:rPr>
        <w:t>Засідання Комісії вважається правоможним, якщо на ньому присутні більш як половина її членів.</w:t>
      </w:r>
    </w:p>
    <w:p w14:paraId="0CD602C3" w14:textId="77777777" w:rsidR="005C422C" w:rsidRDefault="004358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>6</w:t>
      </w:r>
      <w:r w:rsidR="00D65BC4" w:rsidRPr="00EF38B4">
        <w:rPr>
          <w:rFonts w:eastAsia="Calibri"/>
          <w:sz w:val="24"/>
          <w:szCs w:val="24"/>
        </w:rPr>
        <w:t>.</w:t>
      </w:r>
      <w:r w:rsidRPr="00EF38B4">
        <w:rPr>
          <w:rFonts w:eastAsia="Calibri"/>
          <w:sz w:val="24"/>
          <w:szCs w:val="24"/>
        </w:rPr>
        <w:t>4</w:t>
      </w:r>
      <w:r w:rsidR="00D65BC4" w:rsidRPr="00EF38B4">
        <w:rPr>
          <w:rFonts w:eastAsia="Calibri"/>
          <w:sz w:val="24"/>
          <w:szCs w:val="24"/>
        </w:rPr>
        <w:t xml:space="preserve"> На своїх засіданнях Комісія розробляє пропозиції (рекомендації) з питань, що належать до її компетенції.</w:t>
      </w:r>
    </w:p>
    <w:p w14:paraId="2780BA15" w14:textId="3D9B609C" w:rsidR="00D65BC4" w:rsidRPr="00EF38B4" w:rsidRDefault="004358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 xml:space="preserve">6.5 </w:t>
      </w:r>
      <w:r w:rsidR="00D65BC4" w:rsidRPr="00EF38B4">
        <w:rPr>
          <w:rFonts w:eastAsia="Calibri"/>
          <w:sz w:val="24"/>
          <w:szCs w:val="24"/>
        </w:rPr>
        <w:t>Пропозиції (рекомендації) вважаються схваленими, якщо за них проголосувало більш як половина присутніх на засіданні членів Комісії.</w:t>
      </w:r>
    </w:p>
    <w:p w14:paraId="106F8DF3" w14:textId="118DA414" w:rsidR="00D65BC4" w:rsidRPr="00EF38B4" w:rsidRDefault="004358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lastRenderedPageBreak/>
        <w:t xml:space="preserve">6.6 </w:t>
      </w:r>
      <w:r w:rsidR="00D65BC4" w:rsidRPr="00EF38B4">
        <w:rPr>
          <w:rFonts w:eastAsia="Calibri"/>
          <w:sz w:val="24"/>
          <w:szCs w:val="24"/>
        </w:rPr>
        <w:t>У разі рівного розподілу голосів вирішальним є голос головуючого на засіданні.</w:t>
      </w:r>
    </w:p>
    <w:p w14:paraId="22A56059" w14:textId="5256A95F" w:rsidR="00D65BC4" w:rsidRPr="00EF38B4" w:rsidRDefault="004358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 xml:space="preserve">6.7 </w:t>
      </w:r>
      <w:r w:rsidR="00D65BC4" w:rsidRPr="00EF38B4">
        <w:rPr>
          <w:rFonts w:eastAsia="Calibri"/>
          <w:sz w:val="24"/>
          <w:szCs w:val="24"/>
        </w:rPr>
        <w:t>Пропозиції (рекомендації) Комісії оформлюються протоколом засідання, який підписується головуючим на засіданні та секретарем і надсилається всім членам Комісії.</w:t>
      </w:r>
    </w:p>
    <w:p w14:paraId="3D6DEB3B" w14:textId="60811337" w:rsidR="00D65BC4" w:rsidRPr="00EF38B4" w:rsidRDefault="004358C4" w:rsidP="00D65BC4">
      <w:pPr>
        <w:ind w:firstLine="567"/>
        <w:jc w:val="both"/>
        <w:rPr>
          <w:rFonts w:eastAsia="Calibri"/>
          <w:sz w:val="24"/>
          <w:szCs w:val="24"/>
        </w:rPr>
      </w:pPr>
      <w:r w:rsidRPr="00EF38B4">
        <w:rPr>
          <w:rFonts w:eastAsia="Calibri"/>
          <w:sz w:val="24"/>
          <w:szCs w:val="24"/>
        </w:rPr>
        <w:t xml:space="preserve">6.8 </w:t>
      </w:r>
      <w:r w:rsidR="00D65BC4" w:rsidRPr="00EF38B4">
        <w:rPr>
          <w:rFonts w:eastAsia="Calibri"/>
          <w:sz w:val="24"/>
          <w:szCs w:val="24"/>
        </w:rPr>
        <w:t xml:space="preserve">Член Комісії, який не підтримує пропозиції (рекомендації), може викласти в письмовій формі свою окрему думку, яка додається до протоколу засідання. </w:t>
      </w:r>
    </w:p>
    <w:p w14:paraId="3CE6196A" w14:textId="77777777" w:rsidR="00D65BC4" w:rsidRPr="00EF38B4" w:rsidRDefault="00D65BC4" w:rsidP="00D65BC4">
      <w:pPr>
        <w:ind w:firstLine="567"/>
        <w:jc w:val="both"/>
        <w:rPr>
          <w:rFonts w:eastAsia="Calibri"/>
          <w:sz w:val="24"/>
          <w:szCs w:val="24"/>
        </w:rPr>
      </w:pPr>
    </w:p>
    <w:p w14:paraId="427821AC" w14:textId="77777777" w:rsidR="00EF3496" w:rsidRPr="00EF38B4" w:rsidRDefault="00EF3496" w:rsidP="00D65BC4">
      <w:pPr>
        <w:ind w:firstLine="567"/>
        <w:jc w:val="both"/>
        <w:rPr>
          <w:rFonts w:eastAsia="Calibri"/>
          <w:sz w:val="24"/>
          <w:szCs w:val="24"/>
        </w:rPr>
      </w:pPr>
    </w:p>
    <w:p w14:paraId="6FC511EC" w14:textId="295915C8" w:rsidR="00D65BC4" w:rsidRPr="00EF38B4" w:rsidRDefault="00F36F53" w:rsidP="00EF38B4">
      <w:pPr>
        <w:tabs>
          <w:tab w:val="left" w:pos="567"/>
          <w:tab w:val="left" w:pos="6804"/>
          <w:tab w:val="left" w:pos="7088"/>
        </w:tabs>
        <w:suppressAutoHyphens/>
        <w:rPr>
          <w:rFonts w:eastAsia="Times New Roman"/>
          <w:b/>
          <w:sz w:val="24"/>
          <w:szCs w:val="24"/>
          <w:lang w:eastAsia="uk-UA"/>
        </w:rPr>
      </w:pPr>
      <w:r w:rsidRPr="00EF38B4">
        <w:rPr>
          <w:rFonts w:eastAsia="Times New Roman"/>
          <w:b/>
          <w:sz w:val="24"/>
          <w:szCs w:val="24"/>
          <w:lang w:eastAsia="uk-UA"/>
        </w:rPr>
        <w:t>Заступник Балаклійського</w:t>
      </w:r>
      <w:r w:rsidR="00D65BC4" w:rsidRPr="00EF38B4">
        <w:rPr>
          <w:rFonts w:eastAsia="Times New Roman"/>
          <w:b/>
          <w:sz w:val="24"/>
          <w:szCs w:val="24"/>
          <w:lang w:eastAsia="uk-UA"/>
        </w:rPr>
        <w:br/>
      </w:r>
      <w:r w:rsidRPr="00EF38B4">
        <w:rPr>
          <w:rFonts w:eastAsia="Times New Roman"/>
          <w:b/>
          <w:sz w:val="24"/>
          <w:szCs w:val="24"/>
          <w:lang w:eastAsia="uk-UA"/>
        </w:rPr>
        <w:t>міського голови</w:t>
      </w:r>
      <w:r w:rsidR="00D65BC4" w:rsidRPr="00EF38B4">
        <w:rPr>
          <w:rFonts w:eastAsia="Times New Roman"/>
          <w:b/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154ADD">
        <w:rPr>
          <w:rFonts w:eastAsia="Times New Roman"/>
          <w:b/>
          <w:sz w:val="24"/>
          <w:szCs w:val="24"/>
          <w:lang w:eastAsia="uk-UA"/>
        </w:rPr>
        <w:t>Сергій ПОЛТОРАК</w:t>
      </w:r>
    </w:p>
    <w:sectPr w:rsidR="00D65BC4" w:rsidRPr="00EF38B4" w:rsidSect="00DF55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568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BF494" w14:textId="77777777" w:rsidR="00286DD5" w:rsidRDefault="00286DD5" w:rsidP="00D65BC4">
      <w:r>
        <w:separator/>
      </w:r>
    </w:p>
  </w:endnote>
  <w:endnote w:type="continuationSeparator" w:id="0">
    <w:p w14:paraId="6C1C141B" w14:textId="77777777" w:rsidR="00286DD5" w:rsidRDefault="00286DD5" w:rsidP="00D65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0D0FA" w14:textId="77777777" w:rsidR="00DF5527" w:rsidRDefault="00DF5527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3653" w14:textId="77777777" w:rsidR="00DF5527" w:rsidRDefault="00DF5527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D5E05" w14:textId="77777777" w:rsidR="00DF5527" w:rsidRDefault="00DF5527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29479" w14:textId="77777777" w:rsidR="00286DD5" w:rsidRDefault="00286DD5" w:rsidP="00D65BC4">
      <w:r>
        <w:separator/>
      </w:r>
    </w:p>
  </w:footnote>
  <w:footnote w:type="continuationSeparator" w:id="0">
    <w:p w14:paraId="0DEEE1CC" w14:textId="77777777" w:rsidR="00286DD5" w:rsidRDefault="00286DD5" w:rsidP="00D65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193EF" w14:textId="4443618D" w:rsidR="00715326" w:rsidRPr="004C5833" w:rsidRDefault="00426B0E">
    <w:pPr>
      <w:pStyle w:val="ac"/>
      <w:framePr w:wrap="around" w:vAnchor="text" w:hAnchor="margin" w:xAlign="center" w:y="1"/>
      <w:rPr>
        <w:rStyle w:val="ae"/>
        <w:lang w:val="uk-UA"/>
      </w:rPr>
    </w:pPr>
    <w:r w:rsidRPr="004C5833">
      <w:rPr>
        <w:rStyle w:val="ae"/>
        <w:lang w:val="uk-UA"/>
      </w:rPr>
      <w:fldChar w:fldCharType="begin"/>
    </w:r>
    <w:r w:rsidRPr="004C5833">
      <w:rPr>
        <w:rStyle w:val="ae"/>
        <w:lang w:val="uk-UA"/>
      </w:rPr>
      <w:instrText xml:space="preserve">PAGE  </w:instrText>
    </w:r>
    <w:r w:rsidRPr="004C5833">
      <w:rPr>
        <w:rStyle w:val="ae"/>
        <w:lang w:val="uk-UA"/>
      </w:rPr>
      <w:fldChar w:fldCharType="separate"/>
    </w:r>
    <w:r w:rsidR="00EF3496">
      <w:rPr>
        <w:rStyle w:val="ae"/>
        <w:noProof/>
        <w:lang w:val="uk-UA"/>
      </w:rPr>
      <w:t>3</w:t>
    </w:r>
    <w:r w:rsidRPr="004C5833">
      <w:rPr>
        <w:rStyle w:val="ae"/>
        <w:lang w:val="uk-UA"/>
      </w:rPr>
      <w:fldChar w:fldCharType="end"/>
    </w:r>
  </w:p>
  <w:p w14:paraId="186508AD" w14:textId="77777777" w:rsidR="00715326" w:rsidRPr="004C5833" w:rsidRDefault="00715326">
    <w:pPr>
      <w:pStyle w:val="ac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E4A78" w14:textId="77777777" w:rsidR="00715326" w:rsidRPr="004C5833" w:rsidRDefault="00426B0E">
    <w:pPr>
      <w:pStyle w:val="ac"/>
      <w:framePr w:wrap="around" w:vAnchor="text" w:hAnchor="margin" w:xAlign="center" w:y="1"/>
      <w:rPr>
        <w:rStyle w:val="ae"/>
        <w:lang w:val="uk-UA"/>
      </w:rPr>
    </w:pPr>
    <w:r w:rsidRPr="004C5833">
      <w:rPr>
        <w:rStyle w:val="ae"/>
        <w:lang w:val="uk-UA"/>
      </w:rPr>
      <w:fldChar w:fldCharType="begin"/>
    </w:r>
    <w:r w:rsidRPr="004C5833">
      <w:rPr>
        <w:rStyle w:val="ae"/>
        <w:lang w:val="uk-UA"/>
      </w:rPr>
      <w:instrText xml:space="preserve">PAGE  </w:instrText>
    </w:r>
    <w:r w:rsidRPr="004C5833">
      <w:rPr>
        <w:rStyle w:val="ae"/>
        <w:lang w:val="uk-UA"/>
      </w:rPr>
      <w:fldChar w:fldCharType="separate"/>
    </w:r>
    <w:r w:rsidRPr="004C5833">
      <w:rPr>
        <w:rStyle w:val="ae"/>
        <w:lang w:val="uk-UA"/>
      </w:rPr>
      <w:t>6</w:t>
    </w:r>
    <w:r w:rsidRPr="004C5833">
      <w:rPr>
        <w:rStyle w:val="ae"/>
        <w:lang w:val="uk-UA"/>
      </w:rPr>
      <w:fldChar w:fldCharType="end"/>
    </w:r>
  </w:p>
  <w:p w14:paraId="53D7360F" w14:textId="0F0A0E4E" w:rsidR="00E1335F" w:rsidRDefault="00E1335F" w:rsidP="00975F1C">
    <w:pPr>
      <w:pStyle w:val="ac"/>
      <w:tabs>
        <w:tab w:val="clear" w:pos="4660"/>
        <w:tab w:val="center" w:pos="6804"/>
      </w:tabs>
      <w:ind w:firstLine="5670"/>
      <w:jc w:val="right"/>
      <w:rPr>
        <w:lang w:val="uk-UA"/>
      </w:rPr>
    </w:pPr>
    <w:r>
      <w:rPr>
        <w:lang w:val="uk-UA"/>
      </w:rPr>
      <w:t>Продовження додатка 1</w:t>
    </w:r>
  </w:p>
  <w:p w14:paraId="414BCBAA" w14:textId="3C07F6AB" w:rsidR="00715326" w:rsidRPr="004C5833" w:rsidRDefault="00715326" w:rsidP="00975F1C">
    <w:pPr>
      <w:pStyle w:val="ac"/>
      <w:tabs>
        <w:tab w:val="clear" w:pos="4660"/>
        <w:tab w:val="center" w:pos="6804"/>
      </w:tabs>
      <w:ind w:firstLine="5670"/>
      <w:jc w:val="right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6333938"/>
      <w:docPartObj>
        <w:docPartGallery w:val="Page Numbers (Top of Page)"/>
        <w:docPartUnique/>
      </w:docPartObj>
    </w:sdtPr>
    <w:sdtEndPr/>
    <w:sdtContent>
      <w:p w14:paraId="2BDD26E0" w14:textId="378452A8" w:rsidR="00DF5527" w:rsidRDefault="00E65861">
        <w:pPr>
          <w:pStyle w:val="ac"/>
          <w:jc w:val="center"/>
        </w:pPr>
      </w:p>
    </w:sdtContent>
  </w:sdt>
  <w:p w14:paraId="2EE1DAF5" w14:textId="4EA505D2" w:rsidR="00DF5527" w:rsidRDefault="00DF5527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B3EFE"/>
    <w:multiLevelType w:val="multilevel"/>
    <w:tmpl w:val="C22A3E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2E761218"/>
    <w:multiLevelType w:val="multilevel"/>
    <w:tmpl w:val="CF4C43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3A3E2977"/>
    <w:multiLevelType w:val="multilevel"/>
    <w:tmpl w:val="FD987C8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32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49E77266"/>
    <w:multiLevelType w:val="multilevel"/>
    <w:tmpl w:val="0B6EEE9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num w:numId="1" w16cid:durableId="1098451674">
    <w:abstractNumId w:val="0"/>
  </w:num>
  <w:num w:numId="2" w16cid:durableId="152528720">
    <w:abstractNumId w:val="2"/>
  </w:num>
  <w:num w:numId="3" w16cid:durableId="1560706479">
    <w:abstractNumId w:val="3"/>
  </w:num>
  <w:num w:numId="4" w16cid:durableId="1931548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804"/>
    <w:rsid w:val="00006051"/>
    <w:rsid w:val="000242BA"/>
    <w:rsid w:val="0004324C"/>
    <w:rsid w:val="000517BD"/>
    <w:rsid w:val="000929E6"/>
    <w:rsid w:val="00123009"/>
    <w:rsid w:val="00154ADD"/>
    <w:rsid w:val="00173679"/>
    <w:rsid w:val="001844E1"/>
    <w:rsid w:val="0019295C"/>
    <w:rsid w:val="001A3AA2"/>
    <w:rsid w:val="00285D88"/>
    <w:rsid w:val="00286DD5"/>
    <w:rsid w:val="002C2407"/>
    <w:rsid w:val="002E0277"/>
    <w:rsid w:val="0032129A"/>
    <w:rsid w:val="003274E6"/>
    <w:rsid w:val="003602E2"/>
    <w:rsid w:val="0038055F"/>
    <w:rsid w:val="003B689C"/>
    <w:rsid w:val="004235EE"/>
    <w:rsid w:val="00426B0E"/>
    <w:rsid w:val="004358C4"/>
    <w:rsid w:val="00455B88"/>
    <w:rsid w:val="004D4330"/>
    <w:rsid w:val="004D524C"/>
    <w:rsid w:val="004D635A"/>
    <w:rsid w:val="004F6F08"/>
    <w:rsid w:val="00597005"/>
    <w:rsid w:val="005B0354"/>
    <w:rsid w:val="005C422C"/>
    <w:rsid w:val="005F11A0"/>
    <w:rsid w:val="0067212D"/>
    <w:rsid w:val="006A2480"/>
    <w:rsid w:val="006D2042"/>
    <w:rsid w:val="00715326"/>
    <w:rsid w:val="00755577"/>
    <w:rsid w:val="0075752C"/>
    <w:rsid w:val="00777528"/>
    <w:rsid w:val="007C4569"/>
    <w:rsid w:val="00837E4B"/>
    <w:rsid w:val="00845479"/>
    <w:rsid w:val="008C59B7"/>
    <w:rsid w:val="008F0BEC"/>
    <w:rsid w:val="00975F1C"/>
    <w:rsid w:val="009B6D12"/>
    <w:rsid w:val="00A37244"/>
    <w:rsid w:val="00A922D0"/>
    <w:rsid w:val="00A95E50"/>
    <w:rsid w:val="00AB10AC"/>
    <w:rsid w:val="00AD2C4F"/>
    <w:rsid w:val="00BB7C3A"/>
    <w:rsid w:val="00BC2ED2"/>
    <w:rsid w:val="00BC515A"/>
    <w:rsid w:val="00BD64E2"/>
    <w:rsid w:val="00C00804"/>
    <w:rsid w:val="00C116D5"/>
    <w:rsid w:val="00C34614"/>
    <w:rsid w:val="00C83F5F"/>
    <w:rsid w:val="00CE0307"/>
    <w:rsid w:val="00D1020F"/>
    <w:rsid w:val="00D25FF3"/>
    <w:rsid w:val="00D65BC4"/>
    <w:rsid w:val="00DC4E57"/>
    <w:rsid w:val="00DD1B0B"/>
    <w:rsid w:val="00DF5527"/>
    <w:rsid w:val="00E1335F"/>
    <w:rsid w:val="00E50654"/>
    <w:rsid w:val="00E65861"/>
    <w:rsid w:val="00EC5CFA"/>
    <w:rsid w:val="00EF3496"/>
    <w:rsid w:val="00EF38B4"/>
    <w:rsid w:val="00F10BB0"/>
    <w:rsid w:val="00F139E8"/>
    <w:rsid w:val="00F14B07"/>
    <w:rsid w:val="00F36F53"/>
    <w:rsid w:val="00FA3C8F"/>
    <w:rsid w:val="00FA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7780B"/>
  <w15:chartTrackingRefBased/>
  <w15:docId w15:val="{78C0F215-9639-4127-BB1F-653887E6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5BC4"/>
    <w:pPr>
      <w:spacing w:after="0" w:line="240" w:lineRule="auto"/>
    </w:pPr>
    <w:rPr>
      <w:rFonts w:ascii="Times New Roman" w:eastAsia="SimSun" w:hAnsi="Times New Roman" w:cs="Times New Roman"/>
      <w:kern w:val="0"/>
      <w:sz w:val="21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08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C008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080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08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080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080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080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080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080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08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08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08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080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080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08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08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08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08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08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08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08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08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08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08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080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080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08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080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080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rsid w:val="00D65BC4"/>
    <w:pPr>
      <w:tabs>
        <w:tab w:val="center" w:pos="4660"/>
        <w:tab w:val="right" w:pos="9340"/>
      </w:tabs>
    </w:pPr>
    <w:rPr>
      <w:lang w:val="ru-RU"/>
    </w:rPr>
  </w:style>
  <w:style w:type="character" w:customStyle="1" w:styleId="ad">
    <w:name w:val="Верхний колонтитул Знак"/>
    <w:basedOn w:val="a0"/>
    <w:link w:val="ac"/>
    <w:uiPriority w:val="99"/>
    <w:rsid w:val="00D65BC4"/>
    <w:rPr>
      <w:rFonts w:ascii="Times New Roman" w:eastAsia="SimSun" w:hAnsi="Times New Roman" w:cs="Times New Roman"/>
      <w:kern w:val="0"/>
      <w:sz w:val="21"/>
      <w:szCs w:val="20"/>
      <w:lang w:val="ru-RU" w:eastAsia="ru-RU"/>
      <w14:ligatures w14:val="none"/>
    </w:rPr>
  </w:style>
  <w:style w:type="character" w:styleId="ae">
    <w:name w:val="page number"/>
    <w:rsid w:val="00D65BC4"/>
    <w:rPr>
      <w:rFonts w:ascii="Times New Roman" w:eastAsia="SimSun" w:hAnsi="Times New Roman" w:cs="Times New Roman"/>
      <w:sz w:val="21"/>
    </w:rPr>
  </w:style>
  <w:style w:type="character" w:styleId="af">
    <w:name w:val="Strong"/>
    <w:qFormat/>
    <w:rsid w:val="00D65BC4"/>
    <w:rPr>
      <w:rFonts w:ascii="Times New Roman" w:eastAsia="Times New Roman" w:hAnsi="Times New Roman" w:cs="Times New Roman"/>
      <w:b/>
      <w:bCs/>
    </w:rPr>
  </w:style>
  <w:style w:type="paragraph" w:styleId="af0">
    <w:name w:val="footer"/>
    <w:basedOn w:val="a"/>
    <w:link w:val="af1"/>
    <w:uiPriority w:val="99"/>
    <w:unhideWhenUsed/>
    <w:rsid w:val="00D65BC4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65BC4"/>
    <w:rPr>
      <w:rFonts w:ascii="Times New Roman" w:eastAsia="SimSun" w:hAnsi="Times New Roman" w:cs="Times New Roman"/>
      <w:kern w:val="0"/>
      <w:sz w:val="21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5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92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17810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98583">
              <w:marLeft w:val="0"/>
              <w:marRight w:val="225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855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49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91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12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440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31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4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3</Pages>
  <Words>3887</Words>
  <Characters>2216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</cp:lastModifiedBy>
  <cp:revision>27</cp:revision>
  <cp:lastPrinted>2025-05-14T07:50:00Z</cp:lastPrinted>
  <dcterms:created xsi:type="dcterms:W3CDTF">2025-05-14T06:27:00Z</dcterms:created>
  <dcterms:modified xsi:type="dcterms:W3CDTF">2025-11-14T06:58:00Z</dcterms:modified>
</cp:coreProperties>
</file>