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76476C66" w:rsidR="00B873ED" w:rsidRPr="00C14403" w:rsidRDefault="004D2A07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03  жовтня 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1897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7F2DACAF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8C3DA6">
        <w:rPr>
          <w:rFonts w:ascii="Times New Roman" w:hAnsi="Times New Roman" w:cs="Times New Roman"/>
          <w:b/>
          <w:bCs/>
          <w:sz w:val="24"/>
          <w:szCs w:val="24"/>
          <w:lang w:val="uk-UA"/>
        </w:rPr>
        <w:t>1601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FF1742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8C3DA6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8C3DA6">
        <w:rPr>
          <w:rFonts w:ascii="Times New Roman" w:hAnsi="Times New Roman" w:cs="Times New Roman"/>
          <w:b/>
          <w:bCs/>
          <w:sz w:val="24"/>
          <w:szCs w:val="24"/>
          <w:lang w:val="uk-UA"/>
        </w:rPr>
        <w:t>264</w:t>
      </w:r>
    </w:p>
    <w:p w14:paraId="6FA44161" w14:textId="4C6F1624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60DD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0160DD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1105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1601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FF174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264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6CABA9F5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 w:rsidR="000160DD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160DD">
        <w:rPr>
          <w:rFonts w:ascii="Times New Roman" w:hAnsi="Times New Roman" w:cs="Times New Roman"/>
          <w:sz w:val="24"/>
          <w:szCs w:val="24"/>
          <w:lang w:val="uk-UA"/>
        </w:rPr>
        <w:t xml:space="preserve"> ------- 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на території Балаклійської</w:t>
      </w:r>
      <w:r w:rsidR="000160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міської територіальної громади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1601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C3DA6">
        <w:rPr>
          <w:rFonts w:ascii="Times New Roman" w:hAnsi="Times New Roman" w:cs="Times New Roman"/>
          <w:sz w:val="24"/>
          <w:szCs w:val="24"/>
          <w:lang w:val="uk-UA"/>
        </w:rPr>
        <w:t>264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74E59BEB" w:rsidR="00EF1B74" w:rsidRDefault="00252398" w:rsidP="007751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0160DD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ED5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160DD">
        <w:rPr>
          <w:rFonts w:ascii="Times New Roman" w:hAnsi="Times New Roman" w:cs="Times New Roman"/>
          <w:bCs/>
          <w:sz w:val="24"/>
          <w:szCs w:val="24"/>
          <w:lang w:val="uk-UA"/>
        </w:rPr>
        <w:t>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160DD">
        <w:rPr>
          <w:rFonts w:ascii="Times New Roman" w:hAnsi="Times New Roman" w:cs="Times New Roman"/>
          <w:sz w:val="24"/>
          <w:szCs w:val="24"/>
          <w:lang w:val="uk-UA"/>
        </w:rPr>
        <w:t xml:space="preserve"> 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D3758">
        <w:rPr>
          <w:rFonts w:ascii="Times New Roman" w:hAnsi="Times New Roman" w:cs="Times New Roman"/>
          <w:sz w:val="24"/>
          <w:szCs w:val="24"/>
          <w:lang w:val="uk-UA"/>
        </w:rPr>
        <w:t>1105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D3758">
        <w:rPr>
          <w:rFonts w:ascii="Times New Roman" w:hAnsi="Times New Roman" w:cs="Times New Roman"/>
          <w:sz w:val="24"/>
          <w:szCs w:val="24"/>
          <w:lang w:val="uk-UA"/>
        </w:rPr>
        <w:t>1601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BE69F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D375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CD3758">
        <w:rPr>
          <w:rFonts w:ascii="Times New Roman" w:hAnsi="Times New Roman" w:cs="Times New Roman"/>
          <w:sz w:val="24"/>
          <w:szCs w:val="24"/>
          <w:lang w:val="uk-UA"/>
        </w:rPr>
        <w:t>264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42A3A0" w14:textId="697FC34B" w:rsidR="002C6B6E" w:rsidRDefault="000160DD" w:rsidP="000160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0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657415CC" w:rsidR="004677A0" w:rsidRPr="000160DD" w:rsidRDefault="00A0626B" w:rsidP="000160DD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0160DD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0DD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2A07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5F6DD0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0D59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C3DA6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9F1CF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362C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3758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2025-09-24T10:40:00Z</cp:lastPrinted>
  <dcterms:created xsi:type="dcterms:W3CDTF">2025-10-06T13:57:00Z</dcterms:created>
  <dcterms:modified xsi:type="dcterms:W3CDTF">2025-10-06T13:57:00Z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