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3790" w14:textId="33442633" w:rsidR="00932528" w:rsidRPr="00C23714" w:rsidRDefault="00932528" w:rsidP="00932528">
      <w:pPr>
        <w:pStyle w:val="11"/>
        <w:ind w:firstLine="0"/>
        <w:jc w:val="both"/>
        <w:rPr>
          <w:b/>
          <w:bCs/>
          <w:sz w:val="24"/>
          <w:szCs w:val="24"/>
        </w:rPr>
      </w:pPr>
      <w:bookmarkStart w:id="0" w:name="n4"/>
      <w:bookmarkEnd w:id="0"/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 xml:space="preserve">ЗАТВЕРДЖЕНО </w:t>
      </w:r>
    </w:p>
    <w:p w14:paraId="05896E1A" w14:textId="5CFD8A5F" w:rsidR="00932528" w:rsidRPr="00C23714" w:rsidRDefault="00932528" w:rsidP="00932528">
      <w:pPr>
        <w:pStyle w:val="11"/>
        <w:ind w:right="-455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 xml:space="preserve">Наказом начальника </w:t>
      </w:r>
    </w:p>
    <w:p w14:paraId="0451864F" w14:textId="4D7A72EE" w:rsidR="00932528" w:rsidRPr="00C23714" w:rsidRDefault="00932528" w:rsidP="00932528">
      <w:pPr>
        <w:pStyle w:val="11"/>
        <w:tabs>
          <w:tab w:val="left" w:pos="7088"/>
        </w:tabs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 xml:space="preserve">фінансового </w:t>
      </w:r>
      <w:r>
        <w:rPr>
          <w:b/>
          <w:bCs/>
          <w:sz w:val="24"/>
          <w:szCs w:val="24"/>
        </w:rPr>
        <w:t>управління</w:t>
      </w:r>
      <w:r w:rsidRPr="00C23714">
        <w:rPr>
          <w:b/>
          <w:bCs/>
          <w:sz w:val="24"/>
          <w:szCs w:val="24"/>
        </w:rPr>
        <w:t xml:space="preserve">  </w:t>
      </w:r>
    </w:p>
    <w:p w14:paraId="469A3447" w14:textId="2AAB09DE" w:rsidR="00932528" w:rsidRDefault="00932528" w:rsidP="00932528">
      <w:pPr>
        <w:pStyle w:val="11"/>
        <w:tabs>
          <w:tab w:val="left" w:pos="6237"/>
        </w:tabs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Балаклійської міської ради</w:t>
      </w:r>
      <w:r w:rsidRPr="00C23714">
        <w:rPr>
          <w:b/>
          <w:bCs/>
          <w:sz w:val="24"/>
          <w:szCs w:val="24"/>
        </w:rPr>
        <w:t xml:space="preserve"> </w:t>
      </w:r>
    </w:p>
    <w:p w14:paraId="04A95EE5" w14:textId="26BD6EE3" w:rsidR="00932528" w:rsidRPr="00C23714" w:rsidRDefault="00932528" w:rsidP="00932528">
      <w:pPr>
        <w:pStyle w:val="11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>№</w:t>
      </w:r>
      <w:r w:rsidR="006A224B">
        <w:rPr>
          <w:b/>
          <w:bCs/>
          <w:sz w:val="24"/>
          <w:szCs w:val="24"/>
        </w:rPr>
        <w:t xml:space="preserve"> </w:t>
      </w:r>
      <w:r w:rsidR="000A4ACD">
        <w:rPr>
          <w:b/>
          <w:bCs/>
          <w:sz w:val="24"/>
          <w:szCs w:val="24"/>
        </w:rPr>
        <w:t>8</w:t>
      </w:r>
      <w:r w:rsidRPr="00C23714">
        <w:rPr>
          <w:b/>
          <w:bCs/>
          <w:sz w:val="24"/>
          <w:szCs w:val="24"/>
        </w:rPr>
        <w:t xml:space="preserve"> від </w:t>
      </w:r>
      <w:r w:rsidRPr="000A4ACD">
        <w:rPr>
          <w:b/>
          <w:bCs/>
          <w:sz w:val="24"/>
          <w:szCs w:val="24"/>
        </w:rPr>
        <w:t>1</w:t>
      </w:r>
      <w:r w:rsidR="000A4ACD">
        <w:rPr>
          <w:b/>
          <w:bCs/>
          <w:sz w:val="24"/>
          <w:szCs w:val="24"/>
        </w:rPr>
        <w:t>5</w:t>
      </w:r>
      <w:r w:rsidRPr="000A4A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Pr="00C23714">
        <w:rPr>
          <w:b/>
          <w:bCs/>
          <w:sz w:val="24"/>
          <w:szCs w:val="24"/>
        </w:rPr>
        <w:t>0.2025 року</w:t>
      </w:r>
    </w:p>
    <w:p w14:paraId="70AA31EF" w14:textId="77777777" w:rsidR="00932528" w:rsidRDefault="00932528" w:rsidP="00932528">
      <w:pPr>
        <w:pStyle w:val="11"/>
        <w:ind w:firstLine="0"/>
        <w:rPr>
          <w:b/>
          <w:bCs/>
          <w:sz w:val="24"/>
          <w:szCs w:val="24"/>
        </w:rPr>
      </w:pPr>
      <w:r w:rsidRPr="00C23714">
        <w:rPr>
          <w:b/>
          <w:bCs/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 xml:space="preserve"> </w:t>
      </w:r>
    </w:p>
    <w:p w14:paraId="647E58D8" w14:textId="77777777" w:rsidR="00932528" w:rsidRPr="00C23714" w:rsidRDefault="00932528" w:rsidP="00932528">
      <w:pPr>
        <w:pStyle w:val="11"/>
        <w:ind w:firstLine="0"/>
        <w:rPr>
          <w:b/>
          <w:bCs/>
          <w:sz w:val="24"/>
          <w:szCs w:val="24"/>
        </w:rPr>
      </w:pPr>
    </w:p>
    <w:p w14:paraId="4C4A873F" w14:textId="06A943CF" w:rsidR="00932528" w:rsidRDefault="00932528" w:rsidP="00932528">
      <w:pPr>
        <w:pStyle w:val="11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ІНСТРУКЦІЯ</w:t>
      </w:r>
    </w:p>
    <w:p w14:paraId="0F9F7B3C" w14:textId="409EE974" w:rsidR="00932528" w:rsidRDefault="00932528" w:rsidP="00932528">
      <w:pPr>
        <w:spacing w:after="0" w:line="240" w:lineRule="auto"/>
        <w:ind w:left="708" w:right="45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  <w:r>
        <w:rPr>
          <w:b/>
          <w:bCs/>
        </w:rPr>
        <w:t xml:space="preserve">         </w:t>
      </w:r>
      <w:r w:rsidRPr="00AD45F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  <w:t>з підготовки бюджетних запитів бюджету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  <w:t xml:space="preserve"> </w:t>
      </w:r>
      <w:r w:rsidR="00EB13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  <w:t>Балаклійської міської територіальної громади</w:t>
      </w:r>
    </w:p>
    <w:p w14:paraId="2B6EE0D5" w14:textId="77777777" w:rsidR="00DD3BFD" w:rsidRDefault="00DD3BFD" w:rsidP="00932528">
      <w:pPr>
        <w:spacing w:after="0" w:line="240" w:lineRule="auto"/>
        <w:ind w:left="708" w:right="45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</w:p>
    <w:p w14:paraId="57158B9D" w14:textId="77777777" w:rsidR="00932528" w:rsidRPr="00AD45FC" w:rsidRDefault="00932528" w:rsidP="00932528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F80B370" w14:textId="77777777" w:rsidR="00932528" w:rsidRDefault="00932528" w:rsidP="00DD3BFD">
      <w:pPr>
        <w:pStyle w:val="24"/>
        <w:numPr>
          <w:ilvl w:val="0"/>
          <w:numId w:val="2"/>
        </w:numPr>
        <w:tabs>
          <w:tab w:val="left" w:pos="314"/>
          <w:tab w:val="left" w:pos="3261"/>
          <w:tab w:val="left" w:pos="3828"/>
        </w:tabs>
        <w:outlineLvl w:val="9"/>
      </w:pPr>
      <w:bookmarkStart w:id="1" w:name="bookmark53"/>
      <w:bookmarkStart w:id="2" w:name="bookmark51"/>
      <w:bookmarkStart w:id="3" w:name="bookmark52"/>
      <w:bookmarkStart w:id="4" w:name="bookmark54"/>
      <w:bookmarkEnd w:id="1"/>
      <w:r>
        <w:t>Загальні положення</w:t>
      </w:r>
      <w:bookmarkEnd w:id="2"/>
      <w:bookmarkEnd w:id="3"/>
      <w:bookmarkEnd w:id="4"/>
    </w:p>
    <w:p w14:paraId="38045CC8" w14:textId="6626F21A" w:rsidR="00AD45FC" w:rsidRDefault="00356D11" w:rsidP="004E1C35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D11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Pr="00356D11">
        <w:rPr>
          <w:rFonts w:ascii="Times New Roman" w:hAnsi="Times New Roman" w:cs="Times New Roman"/>
          <w:sz w:val="28"/>
          <w:szCs w:val="28"/>
        </w:rPr>
        <w:t xml:space="preserve">. </w:t>
      </w:r>
      <w:r w:rsidR="00886F3F" w:rsidRPr="00356D11">
        <w:rPr>
          <w:rFonts w:ascii="Times New Roman" w:hAnsi="Times New Roman" w:cs="Times New Roman"/>
          <w:sz w:val="28"/>
          <w:szCs w:val="28"/>
        </w:rPr>
        <w:t xml:space="preserve">Ця Інструкція розроблена відповідно до статті 75 Бюджетного кодексу України (далі Кодекс), наказу Міністерства фінансів України від </w:t>
      </w:r>
      <w:r w:rsidR="00D23990" w:rsidRPr="00356D11">
        <w:rPr>
          <w:rFonts w:ascii="Times New Roman" w:hAnsi="Times New Roman" w:cs="Times New Roman"/>
          <w:sz w:val="28"/>
          <w:szCs w:val="28"/>
        </w:rPr>
        <w:t>25.11.2024</w:t>
      </w:r>
      <w:r w:rsidRPr="00356D11">
        <w:rPr>
          <w:rFonts w:ascii="Times New Roman" w:hAnsi="Times New Roman" w:cs="Times New Roman"/>
          <w:sz w:val="28"/>
          <w:szCs w:val="28"/>
        </w:rPr>
        <w:br/>
      </w:r>
      <w:r w:rsidR="00886F3F" w:rsidRPr="00356D11">
        <w:rPr>
          <w:rFonts w:ascii="Times New Roman" w:hAnsi="Times New Roman" w:cs="Times New Roman"/>
          <w:sz w:val="28"/>
          <w:szCs w:val="28"/>
        </w:rPr>
        <w:t xml:space="preserve">№ </w:t>
      </w:r>
      <w:r w:rsidR="006B67A7" w:rsidRPr="00356D11">
        <w:rPr>
          <w:rFonts w:ascii="Times New Roman" w:hAnsi="Times New Roman" w:cs="Times New Roman"/>
          <w:sz w:val="28"/>
          <w:szCs w:val="28"/>
        </w:rPr>
        <w:t>604</w:t>
      </w:r>
      <w:r w:rsidR="00886F3F" w:rsidRPr="00356D11">
        <w:rPr>
          <w:rFonts w:ascii="Times New Roman" w:hAnsi="Times New Roman" w:cs="Times New Roman"/>
          <w:sz w:val="28"/>
          <w:szCs w:val="28"/>
        </w:rPr>
        <w:t xml:space="preserve"> «Про затвердження </w:t>
      </w:r>
      <w:r w:rsidR="006B67A7" w:rsidRPr="00356D11">
        <w:rPr>
          <w:rFonts w:ascii="Times New Roman" w:hAnsi="Times New Roman" w:cs="Times New Roman"/>
          <w:sz w:val="28"/>
          <w:szCs w:val="28"/>
        </w:rPr>
        <w:t>Інструкції з підготовки бюджетних запитів місцевих бюджетів</w:t>
      </w:r>
      <w:r w:rsidR="00886F3F" w:rsidRPr="00356D11">
        <w:rPr>
          <w:rFonts w:ascii="Times New Roman" w:hAnsi="Times New Roman" w:cs="Times New Roman"/>
          <w:sz w:val="28"/>
          <w:szCs w:val="28"/>
        </w:rPr>
        <w:t>» (зі змінами),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розпорядження начальника Балаклійської міської військової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адміністрації від 29 вересня 2025 р.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№ 1852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«Про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затвердження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плану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заходів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щодо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складання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проєкту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бюджету</w:t>
      </w:r>
      <w:r w:rsidR="004E1C35">
        <w:rPr>
          <w:rFonts w:ascii="Times New Roman" w:hAnsi="Times New Roman" w:cs="Times New Roman"/>
          <w:sz w:val="28"/>
          <w:szCs w:val="28"/>
        </w:rPr>
        <w:t xml:space="preserve"> </w:t>
      </w:r>
      <w:r w:rsidR="004E1C35" w:rsidRPr="00356D11">
        <w:rPr>
          <w:rFonts w:ascii="Times New Roman" w:hAnsi="Times New Roman" w:cs="Times New Roman"/>
          <w:sz w:val="28"/>
          <w:szCs w:val="28"/>
        </w:rPr>
        <w:t>Балаклійської міської територіальної громади на 2026 рік</w:t>
      </w:r>
      <w:r w:rsidR="004E1C35" w:rsidRPr="00356D11">
        <w:rPr>
          <w:rFonts w:ascii="Times New Roman" w:hAnsi="Times New Roman" w:cs="Times New Roman"/>
          <w:b/>
          <w:sz w:val="28"/>
          <w:szCs w:val="28"/>
        </w:rPr>
        <w:t>»</w:t>
      </w:r>
      <w:r w:rsidR="004E1C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6F3F" w:rsidRPr="00356D11">
        <w:rPr>
          <w:rFonts w:ascii="Times New Roman" w:hAnsi="Times New Roman" w:cs="Times New Roman"/>
          <w:sz w:val="28"/>
          <w:szCs w:val="28"/>
        </w:rPr>
        <w:t>Положення про фінансове управління Балаклійської міської ради Харківської області, затвердженого рішенням Балаклійської міської ради від 17 грудня 2020 року № 33-</w:t>
      </w:r>
      <w:r w:rsidR="00886F3F" w:rsidRPr="00356D1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E1C35">
        <w:rPr>
          <w:rFonts w:ascii="Times New Roman" w:hAnsi="Times New Roman" w:cs="Times New Roman"/>
          <w:b/>
          <w:sz w:val="28"/>
          <w:szCs w:val="28"/>
        </w:rPr>
        <w:t>.</w:t>
      </w:r>
      <w:bookmarkStart w:id="5" w:name="n199"/>
      <w:bookmarkStart w:id="6" w:name="n5"/>
      <w:bookmarkStart w:id="7" w:name="n12"/>
      <w:bookmarkStart w:id="8" w:name="n23"/>
      <w:bookmarkEnd w:id="5"/>
      <w:bookmarkEnd w:id="6"/>
      <w:bookmarkEnd w:id="7"/>
      <w:bookmarkEnd w:id="8"/>
    </w:p>
    <w:p w14:paraId="7290E6FD" w14:textId="77777777" w:rsidR="004E1C35" w:rsidRPr="00AD45FC" w:rsidRDefault="004E1C35" w:rsidP="004E1C35">
      <w:pPr>
        <w:pStyle w:val="ad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A6832BC" w14:textId="34374D6F" w:rsidR="00AD45FC" w:rsidRPr="004E1C35" w:rsidRDefault="004E1C35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E1C3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AD45FC" w:rsidRPr="004E1C3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Ця Інструкція визначає підходи до розрахунку та розподілу граничних показників видатків бюджету</w:t>
      </w:r>
      <w:r w:rsidR="00DD3BF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Балаклійської міської територіальної громади  (далі – місцевого бюджету) </w:t>
      </w:r>
      <w:r w:rsidR="00AD45FC" w:rsidRPr="004E1C3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надання кредитів з місцевого бюджету на середньостроковий період, </w:t>
      </w:r>
      <w:r w:rsidR="00AD45FC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встановлює поряд</w:t>
      </w:r>
      <w:r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</w:t>
      </w:r>
      <w:r w:rsidR="00AD45FC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 складання</w:t>
      </w:r>
      <w:r w:rsidR="00AD45FC" w:rsidRPr="004E1C3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аналізу бюджетних запитів </w:t>
      </w:r>
      <w:r w:rsidR="00DD3BF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місцевого </w:t>
      </w:r>
      <w:r w:rsidR="00AD45FC" w:rsidRPr="004E1C3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бюджет</w:t>
      </w:r>
      <w:r w:rsidR="00CD246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</w:t>
      </w:r>
      <w:r w:rsidR="00AD45FC" w:rsidRPr="004E1C3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для підготовки проєкту рішення про бюджет</w:t>
      </w:r>
      <w:r w:rsidR="00CD246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Балаклійської міської територіальної громади.</w:t>
      </w:r>
    </w:p>
    <w:p w14:paraId="2A6F141D" w14:textId="5B0A2DCB" w:rsidR="00AD45FC" w:rsidRDefault="00381A41" w:rsidP="00381A41">
      <w:pPr>
        <w:pStyle w:val="ad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9" w:name="n26"/>
      <w:bookmarkEnd w:id="9"/>
      <w:r w:rsidRPr="00381A41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>У цій Інструкції терміни вживаються у значеннях, наведених 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Бюджетному кодексі України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> (далі — Кодекс) та інших нормативно-правових актах, що регламентують бюджетний процес.</w:t>
      </w:r>
    </w:p>
    <w:p w14:paraId="536652F7" w14:textId="77777777" w:rsidR="00160A01" w:rsidRDefault="00160A01" w:rsidP="00381A41">
      <w:pPr>
        <w:pStyle w:val="ad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26370C2" w14:textId="1EBC5C7A" w:rsidR="00AD45FC" w:rsidRDefault="00381A41" w:rsidP="00381A41">
      <w:pPr>
        <w:pStyle w:val="ad"/>
        <w:tabs>
          <w:tab w:val="left" w:pos="426"/>
        </w:tabs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4.</w:t>
      </w:r>
      <w:bookmarkStart w:id="10" w:name="n27"/>
      <w:bookmarkEnd w:id="10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 xml:space="preserve">Граничні показники видатків </w:t>
      </w:r>
      <w:r w:rsidR="00897A81">
        <w:rPr>
          <w:rFonts w:ascii="Times New Roman" w:hAnsi="Times New Roman" w:cs="Times New Roman"/>
          <w:sz w:val="28"/>
          <w:szCs w:val="28"/>
          <w:lang w:eastAsia="uk-UA"/>
        </w:rPr>
        <w:t xml:space="preserve">місцевого 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>бюджету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 xml:space="preserve">та надання кредитів з </w:t>
      </w:r>
      <w:r w:rsidR="00897A81">
        <w:rPr>
          <w:rFonts w:ascii="Times New Roman" w:hAnsi="Times New Roman" w:cs="Times New Roman"/>
          <w:sz w:val="28"/>
          <w:szCs w:val="28"/>
          <w:lang w:eastAsia="uk-UA"/>
        </w:rPr>
        <w:t xml:space="preserve">місцевого 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>бюджету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 xml:space="preserve">на середньостроковий період (далі — граничні показники) і бюджетний запит головного розпорядника коштів </w:t>
      </w:r>
      <w:r w:rsidR="00271159">
        <w:rPr>
          <w:rFonts w:ascii="Times New Roman" w:hAnsi="Times New Roman" w:cs="Times New Roman"/>
          <w:sz w:val="28"/>
          <w:szCs w:val="28"/>
          <w:lang w:eastAsia="uk-UA"/>
        </w:rPr>
        <w:t>місцевого бюджету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 xml:space="preserve">(далі — бюджетний запит) складаються з використанням автоматизованої інформаційно-аналітичної системи </w:t>
      </w:r>
      <w:r w:rsidR="00440EFE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управління плануванням та виконанням місцевих бюджетів «</w:t>
      </w:r>
      <w:r w:rsidR="00440EFE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LOGICA</w:t>
      </w:r>
      <w:r w:rsidR="00440EFE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440EFE" w:rsidRPr="00440EFE">
        <w:rPr>
          <w:sz w:val="24"/>
          <w:szCs w:val="24"/>
          <w:bdr w:val="none" w:sz="0" w:space="0" w:color="auto" w:frame="1"/>
        </w:rPr>
        <w:t xml:space="preserve"> </w:t>
      </w:r>
      <w:r w:rsidR="00440EFE" w:rsidRPr="00440EFE">
        <w:rPr>
          <w:rFonts w:ascii="Times New Roman" w:hAnsi="Times New Roman" w:cs="Times New Roman"/>
          <w:sz w:val="28"/>
          <w:szCs w:val="28"/>
          <w:lang w:eastAsia="uk-UA"/>
        </w:rPr>
        <w:t xml:space="preserve"> і</w:t>
      </w:r>
      <w:r w:rsidR="00AD45FC" w:rsidRPr="00440EFE">
        <w:rPr>
          <w:rFonts w:ascii="Times New Roman" w:hAnsi="Times New Roman" w:cs="Times New Roman"/>
          <w:sz w:val="28"/>
          <w:szCs w:val="28"/>
          <w:lang w:eastAsia="uk-UA"/>
        </w:rPr>
        <w:t xml:space="preserve"> подают</w:t>
      </w:r>
      <w:r w:rsidR="00AD45FC" w:rsidRPr="00381A41">
        <w:rPr>
          <w:rFonts w:ascii="Times New Roman" w:hAnsi="Times New Roman" w:cs="Times New Roman"/>
          <w:sz w:val="28"/>
          <w:szCs w:val="28"/>
          <w:lang w:eastAsia="uk-UA"/>
        </w:rPr>
        <w:t>ься за такими формами:</w:t>
      </w:r>
    </w:p>
    <w:p w14:paraId="3B347F19" w14:textId="77777777" w:rsidR="00271159" w:rsidRPr="00381A41" w:rsidRDefault="00271159" w:rsidP="00381A41">
      <w:pPr>
        <w:pStyle w:val="ad"/>
        <w:tabs>
          <w:tab w:val="left" w:pos="426"/>
        </w:tabs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BE97C3F" w14:textId="77777777" w:rsidR="00AD45FC" w:rsidRPr="00D67C88" w:rsidRDefault="00AD45FC" w:rsidP="00160A01">
      <w:pPr>
        <w:pStyle w:val="ad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1" w:name="n28"/>
      <w:bookmarkEnd w:id="11"/>
      <w:r w:rsidRPr="00381A41">
        <w:rPr>
          <w:rFonts w:ascii="Times New Roman" w:hAnsi="Times New Roman" w:cs="Times New Roman"/>
          <w:sz w:val="28"/>
          <w:szCs w:val="28"/>
          <w:lang w:eastAsia="uk-UA"/>
        </w:rPr>
        <w:t xml:space="preserve">Граничні показники видатків місцевого бюджету та надання кредитів з місцевого бюджету на середньостроковий період </w:t>
      </w:r>
      <w:r w:rsidRPr="00D67C88">
        <w:rPr>
          <w:rFonts w:ascii="Times New Roman" w:hAnsi="Times New Roman" w:cs="Times New Roman"/>
          <w:sz w:val="28"/>
          <w:szCs w:val="28"/>
          <w:lang w:eastAsia="uk-UA"/>
        </w:rPr>
        <w:t>(</w:t>
      </w:r>
      <w:hyperlink r:id="rId6" w:anchor="n189" w:history="1">
        <w:r w:rsidRPr="00D67C88">
          <w:rPr>
            <w:rFonts w:ascii="Times New Roman" w:hAnsi="Times New Roman" w:cs="Times New Roman"/>
            <w:sz w:val="28"/>
            <w:szCs w:val="28"/>
            <w:lang w:eastAsia="uk-UA"/>
          </w:rPr>
          <w:t>додаток 1</w:t>
        </w:r>
      </w:hyperlink>
      <w:r w:rsidRPr="00D67C88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14:paraId="07505875" w14:textId="77777777" w:rsidR="00AD45FC" w:rsidRPr="00271159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" w:name="n29"/>
      <w:bookmarkEnd w:id="12"/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Бюджетний запит на 20___–20___ роки загальний (Форма 20___-1) (далі — Форма БЗ-1) (</w:t>
      </w:r>
      <w:hyperlink r:id="rId7" w:anchor="n191" w:history="1">
        <w:r w:rsidRPr="00271159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uk-UA"/>
            <w14:ligatures w14:val="none"/>
          </w:rPr>
          <w:t>додаток 2</w:t>
        </w:r>
      </w:hyperlink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);</w:t>
      </w:r>
    </w:p>
    <w:p w14:paraId="305E2346" w14:textId="77777777" w:rsidR="00AD45FC" w:rsidRPr="00271159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" w:name="n30"/>
      <w:bookmarkEnd w:id="13"/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Бюджетний запит на 20___–20___ роки індивідуальний (Форма 20___-2) (далі — Форма БЗ-2) (</w:t>
      </w:r>
      <w:hyperlink r:id="rId8" w:anchor="n193" w:history="1">
        <w:r w:rsidRPr="00271159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uk-UA"/>
            <w14:ligatures w14:val="none"/>
          </w:rPr>
          <w:t>додаток 3</w:t>
        </w:r>
      </w:hyperlink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).</w:t>
      </w:r>
    </w:p>
    <w:p w14:paraId="267BF2B2" w14:textId="77777777" w:rsidR="00AD45FC" w:rsidRPr="00271159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" w:name="n31"/>
      <w:bookmarkEnd w:id="14"/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Засоби кваліфікованого електронного підпису застосовуються для кожної з форм бюджетного запиту окремо.</w:t>
      </w:r>
    </w:p>
    <w:p w14:paraId="7C1A6E54" w14:textId="77777777" w:rsidR="00AD45FC" w:rsidRPr="00271159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5" w:name="n32"/>
      <w:bookmarkEnd w:id="15"/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Граничні показники та бюджетний запит у паперовій формі подаються у разі, якщо:</w:t>
      </w:r>
    </w:p>
    <w:p w14:paraId="1D077A4A" w14:textId="5133B571" w:rsidR="00AD45FC" w:rsidRPr="00271159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6" w:name="n33"/>
      <w:bookmarkEnd w:id="16"/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місцевого фінансового органу (далі — фін</w:t>
      </w:r>
      <w:r w:rsid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ансове управління</w:t>
      </w:r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), головного розпорядника коштів місцевого бюджету (далі — головний розпорядник) відсутня автоматизована інформаційно-аналітична система;</w:t>
      </w:r>
    </w:p>
    <w:p w14:paraId="42EB2068" w14:textId="77777777" w:rsidR="00AD45FC" w:rsidRPr="00271159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7" w:name="n34"/>
      <w:bookmarkEnd w:id="17"/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документ містить інформацію з обмеженим доступом, вимогу щодо захисту якої встановлено законом.</w:t>
      </w:r>
    </w:p>
    <w:p w14:paraId="5147001C" w14:textId="77777777" w:rsidR="00AD45FC" w:rsidRPr="00271159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8" w:name="n35"/>
      <w:bookmarkEnd w:id="18"/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Форми БЗ-1 та БЗ-2 є обов’язковими для заповнення і подання.</w:t>
      </w:r>
    </w:p>
    <w:p w14:paraId="2BDC1335" w14:textId="347E92AA" w:rsidR="00AD45FC" w:rsidRPr="00271159" w:rsidRDefault="00CE487D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9" w:name="n36"/>
      <w:bookmarkEnd w:id="19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AD45FC"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Усі вартісні показники у документах, визначених цією Інструкцією, наводяться у гривнях, з округленням до цілого числа.</w:t>
      </w:r>
    </w:p>
    <w:p w14:paraId="34D99459" w14:textId="77777777" w:rsidR="00AD45FC" w:rsidRPr="00271159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0" w:name="n37"/>
      <w:bookmarkEnd w:id="20"/>
      <w:r w:rsidRPr="0027115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Бюджетний запит містить показники загального фонду місцевого бюджету (далі — загальний фонд) та спеціального фонду місцевого бюджету (далі — спеціальний фонд).</w:t>
      </w:r>
    </w:p>
    <w:p w14:paraId="1A1CE7BC" w14:textId="33570FCA" w:rsidR="00AD45FC" w:rsidRPr="00655077" w:rsidRDefault="00CE487D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1" w:name="n38"/>
      <w:bookmarkEnd w:id="21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</w:t>
      </w:r>
      <w:r w:rsidR="00AD45FC" w:rsidRPr="00AD45FC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. </w:t>
      </w:r>
      <w:r w:rsidR="00AD45FC"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Бюджетний запит складається на середньостроковий період (плановий та наступні за плановим два бюджетні періоди) відповідно до прогнозу місцевого бюджету</w:t>
      </w:r>
      <w:r w:rsidR="00AD45FC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вимог </w:t>
      </w:r>
      <w:r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Інструкції </w:t>
      </w:r>
      <w:r w:rsidR="00567500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 підготовки </w:t>
      </w:r>
      <w:r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бюд</w:t>
      </w:r>
      <w:r w:rsidR="00567500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</w:t>
      </w:r>
      <w:r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етних запитів</w:t>
      </w:r>
      <w:r w:rsidR="00567500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місцевого бюджету  затвердженої наказом Міністерства фінансів України від </w:t>
      </w:r>
      <w:r w:rsidR="00567500" w:rsidRPr="00655077">
        <w:rPr>
          <w:rFonts w:ascii="Times New Roman" w:hAnsi="Times New Roman" w:cs="Times New Roman"/>
          <w:sz w:val="28"/>
          <w:szCs w:val="28"/>
          <w:shd w:val="clear" w:color="auto" w:fill="FFFFFF"/>
        </w:rPr>
        <w:t>25 листопада 2024 року № 604</w:t>
      </w:r>
      <w:r w:rsidR="00567500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(зі змінами)</w:t>
      </w:r>
      <w:r w:rsidR="004541D0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</w:t>
      </w:r>
      <w:r w:rsidR="00567500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D45FC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цієї Інструкції</w:t>
      </w:r>
      <w:r w:rsidR="00F9269F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урахуванням особливостей складання проєкт</w:t>
      </w:r>
      <w:r w:rsidR="00BC7C41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ів</w:t>
      </w:r>
      <w:r w:rsidR="00F9269F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місцев</w:t>
      </w:r>
      <w:r w:rsidR="00BC7C41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их</w:t>
      </w:r>
      <w:r w:rsidR="00F9269F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бюджет</w:t>
      </w:r>
      <w:r w:rsidR="00BC7C41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ів</w:t>
      </w:r>
      <w:r w:rsidR="00F9269F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D45FC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які відповідно до </w:t>
      </w:r>
      <w:hyperlink r:id="rId9" w:anchor="n1231" w:tgtFrame="_blank" w:history="1">
        <w:r w:rsidR="00AD45FC" w:rsidRPr="00655077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частини третьої</w:t>
        </w:r>
      </w:hyperlink>
      <w:r w:rsidR="00AD45FC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 статті 75 Кодексу доводяться </w:t>
      </w:r>
      <w:r w:rsidR="00567500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фінансовим управлінням</w:t>
      </w:r>
      <w:r w:rsidR="00AD45FC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головних розпорядників.</w:t>
      </w:r>
    </w:p>
    <w:p w14:paraId="61F2E31F" w14:textId="57BD1E32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2" w:name="n39"/>
      <w:bookmarkEnd w:id="22"/>
      <w:r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Інформація, яка включається до бюджетного запиту, має характеризувати направленість дій головного розпорядника на досягнення цілей державної, регіональної та місцевої політик та прогнозу місцевого бюджету через реалізацію визначених ним бюджетних програм.</w:t>
      </w:r>
    </w:p>
    <w:p w14:paraId="3E001592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3" w:name="n40"/>
      <w:bookmarkEnd w:id="2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програм, які є необхідними та достатніми для виконання показників досягнення цілей державної, регіональної та місцевої політик (далі — цілей) у середньостроковій перспективі.</w:t>
      </w:r>
    </w:p>
    <w:p w14:paraId="24485ECD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4" w:name="n41"/>
      <w:bookmarkEnd w:id="2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Бюджетний запит містить інформацію про усі бюджетні кошти, використані головним розпорядником у попередньому році і які він планує використати у поточному році та у середньостроковому періоді, та усі бюджетні програми, які реалізовані, реалізуються та пропонуються до реалізації у відповідному бюджетному періоді.</w:t>
      </w:r>
    </w:p>
    <w:p w14:paraId="0769B35F" w14:textId="5B8259C4" w:rsidR="00AD45FC" w:rsidRPr="00CE487D" w:rsidRDefault="00DE3653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5" w:name="n42"/>
      <w:bookmarkEnd w:id="25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7</w:t>
      </w:r>
      <w:r w:rsidR="00AD45FC"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У формах документів, визначених цією Інструкцією, зазначаються код та найменування:</w:t>
      </w:r>
    </w:p>
    <w:p w14:paraId="7D12EF44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6" w:name="n43"/>
      <w:bookmarkEnd w:id="26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місцевого бюджету — відповідно до Довідника місцевих бюджетів, затвердженого наказом Міністерства фінансів України від 28 грудня 2009 року № 1539 (у редакції наказу Міністерства фінансів України від 28 лютого 2024 року № 98) (далі — код бюджету);</w:t>
      </w:r>
    </w:p>
    <w:p w14:paraId="5A7206E7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7" w:name="n44"/>
      <w:bookmarkEnd w:id="2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видів надходжень місцевого бюджету — відповідно до </w:t>
      </w:r>
      <w:hyperlink r:id="rId10" w:anchor="n25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Класифікації доходів бюджету</w:t>
        </w:r>
      </w:hyperlink>
      <w:r w:rsidRPr="00DE365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 </w:t>
      </w:r>
      <w:hyperlink r:id="rId11" w:anchor="n49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Класифікації фінансування бюджету за типом кредитора</w:t>
        </w:r>
      </w:hyperlink>
      <w:r w:rsidRPr="00DE365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 </w:t>
      </w:r>
      <w:hyperlink r:id="rId12" w:anchor="n54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Класифікації фінансування бюджету за типом боргового зобов’язання</w:t>
        </w:r>
      </w:hyperlink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затверджених наказом Міністерства фінансів України від 14 січня 2011 року № 11, та відповідно до </w:t>
      </w:r>
      <w:hyperlink r:id="rId13" w:anchor="n73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Типової програмної класифікації видатків та кредитування місцевого бюджету</w:t>
        </w:r>
      </w:hyperlink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затвердженої наказом Міністерства фінансів України від 20 вересня 2017 року № 793 (у редакції наказу Міністерства фінансів України від 17 грудня 2020 року № 781) (у частині повернення кредитів до бюджету);</w:t>
      </w:r>
    </w:p>
    <w:p w14:paraId="637FA7DA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8" w:name="n45"/>
      <w:bookmarkEnd w:id="2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видатків та надання кредитів з місцевого бюджету — відповідно до </w:t>
      </w:r>
      <w:hyperlink r:id="rId14" w:anchor="n73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Типової програмної класифікації видатків та кредитування місцевого бюджету</w:t>
        </w:r>
      </w:hyperlink>
      <w:r w:rsidRPr="00DE365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затвердженої наказом Міністерства фінансів України від 20 вересня 2017 року № 793 (у редакції наказу Міністерства фінансів України від 17 грудня 2020 року № 781), </w:t>
      </w:r>
      <w:hyperlink r:id="rId15" w:anchor="n30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Функціональної класифікації видатків та кредитування бюджету</w:t>
        </w:r>
      </w:hyperlink>
      <w:r w:rsidRPr="00DE365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 </w:t>
      </w:r>
      <w:hyperlink r:id="rId16" w:anchor="n35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Економічної класифікації видатків бюджету</w:t>
        </w:r>
      </w:hyperlink>
      <w:r w:rsidRPr="00DE365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та </w:t>
      </w:r>
      <w:hyperlink r:id="rId17" w:anchor="n40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Класифікації кредитування бюджету</w:t>
        </w:r>
      </w:hyperlink>
      <w:r w:rsidRPr="00DE365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затверджених наказом Міністерства фінансів України від 14 січня 2011 року № 11;</w:t>
      </w:r>
    </w:p>
    <w:p w14:paraId="33575187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9" w:name="n46"/>
      <w:bookmarkEnd w:id="29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головних розпорядників — відповідно до </w:t>
      </w:r>
      <w:hyperlink r:id="rId18" w:anchor="n68" w:tgtFrame="_blank" w:history="1">
        <w:r w:rsidRPr="00DE3653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Типової відомчої класифікації видатків та кредитування місцевого бюджету</w:t>
        </w:r>
      </w:hyperlink>
      <w:r w:rsidRPr="00DE365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затвердженої наказом Міністерства фінансів України від 20 вересня 2017 року № 793, та установчих документів.</w:t>
      </w:r>
    </w:p>
    <w:p w14:paraId="37DF8122" w14:textId="7DD377C1" w:rsidR="00AD45FC" w:rsidRPr="00CE487D" w:rsidRDefault="00DE3653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0" w:name="n47"/>
      <w:bookmarkEnd w:id="30"/>
      <w:r w:rsidRPr="00B10A8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="00AD45FC" w:rsidRPr="00B10A8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AD45FC"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формах бюджетного запиту зазначаються дані:</w:t>
      </w:r>
    </w:p>
    <w:p w14:paraId="1469CE12" w14:textId="64F1CFA8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1" w:name="n48"/>
      <w:bookmarkEnd w:id="3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 попередній бюджетний період (звіт) — дані річного звіту за попередній бюджетний період, наданого </w:t>
      </w:r>
      <w:r w:rsidR="00BF478A" w:rsidRPr="00BF478A">
        <w:rPr>
          <w:rFonts w:ascii="Times New Roman" w:hAnsi="Times New Roman" w:cs="Times New Roman"/>
          <w:sz w:val="28"/>
          <w:szCs w:val="28"/>
        </w:rPr>
        <w:t>управлінням Державної казначейської служби України у Балаклійському районі Харківської області</w:t>
      </w:r>
      <w:r w:rsidR="00BF478A" w:rsidRPr="00402080">
        <w:t xml:space="preserve">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(далі — показники відповідно до річного звіту за попередній бюджетний період);</w:t>
      </w:r>
    </w:p>
    <w:p w14:paraId="3A133E6A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2" w:name="n49"/>
      <w:bookmarkEnd w:id="3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поточний бюджетний період (затверджено) — показники, затверджені розписом місцевого бюджету на поточний бюджетний період (з урахуванням усіх внесених змін, станом на 01 жовтня року, що передує плановому) (далі — показники, затверджені розписом на поточний бюджетний період);</w:t>
      </w:r>
    </w:p>
    <w:p w14:paraId="0F4E32FD" w14:textId="42ED8CDB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3" w:name="n50"/>
      <w:bookmarkEnd w:id="3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 середньостроковий період (план) — показники за видами надходжень, видатків </w:t>
      </w:r>
      <w:r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та </w:t>
      </w:r>
      <w:r w:rsidR="00B10A87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надання кредитів</w:t>
      </w:r>
      <w:r w:rsidR="00E558BB"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</w:t>
      </w:r>
      <w:r w:rsidRPr="0065507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місцевого бюджету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які є основою для складання проєкту рішення про місцевий бюджет на плановий бюджетний період та наступні за плановим два бюджетні періоди.</w:t>
      </w:r>
    </w:p>
    <w:p w14:paraId="4606DC84" w14:textId="23D5D083" w:rsidR="00AD45FC" w:rsidRPr="00CE487D" w:rsidRDefault="00AD45FC" w:rsidP="00AD45FC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4" w:name="n51"/>
      <w:bookmarkEnd w:id="34"/>
      <w:r w:rsidRPr="00CE4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II. Розрахунок фін</w:t>
      </w:r>
      <w:r w:rsidR="006550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ансовим управлінням</w:t>
      </w:r>
      <w:r w:rsidRPr="00CE4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граничних показників, доведення до головних розпорядників інструкцій з підготовки бюджетних запитів</w:t>
      </w:r>
    </w:p>
    <w:p w14:paraId="10468E2C" w14:textId="539912DE" w:rsidR="00AD45FC" w:rsidRPr="00194D68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5" w:name="n52"/>
      <w:bookmarkEnd w:id="35"/>
      <w:r w:rsidRPr="000A4A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 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Граничні показники формуються на основі прогнозу місцевого бюджету, схваленого</w:t>
      </w:r>
      <w:r w:rsidR="00655077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начальником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</w:t>
      </w:r>
      <w:r w:rsidR="00655077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ької військової 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адміністраці</w:t>
      </w:r>
      <w:r w:rsidR="00655077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ї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194D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 розподілом на загальний та спеціальний фонди.</w:t>
      </w:r>
    </w:p>
    <w:p w14:paraId="7DC8D5C5" w14:textId="090D578F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6" w:name="n53"/>
      <w:bookmarkEnd w:id="36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Граничні показники уточнюються фін</w:t>
      </w:r>
      <w:r w:rsidR="0026601C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ансовим управлінням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урахуванням:</w:t>
      </w:r>
    </w:p>
    <w:p w14:paraId="392329BB" w14:textId="77777777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7" w:name="n201"/>
      <w:bookmarkStart w:id="38" w:name="n54"/>
      <w:bookmarkEnd w:id="37"/>
      <w:bookmarkEnd w:id="38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доведених Міністерством фінансів України особливостей складання розрахунків до проєктів місцевих бюджетів на плановий бюджетний період, зокрема в частині міжбюджетних трансфертів;</w:t>
      </w:r>
    </w:p>
    <w:p w14:paraId="1504B304" w14:textId="14B1BA48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9" w:name="n55"/>
      <w:bookmarkEnd w:id="39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внесених змін до стратегічних та програмних документів розвитку територіальної громади, зокрема стратегій (стратегії розвитку територіальн</w:t>
      </w:r>
      <w:r w:rsidR="0026601C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ої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громад</w:t>
      </w:r>
      <w:r w:rsidR="0026601C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/ плану економічного та соціального розвитку територіальн</w:t>
      </w:r>
      <w:r w:rsidR="0026601C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ої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громад</w:t>
      </w:r>
      <w:r w:rsidR="0026601C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регіональної стратегії розвитку, Державної стратегії регіонального розвитку на середньостроковий період), планів реалізацій відповідних стратегій;</w:t>
      </w:r>
    </w:p>
    <w:p w14:paraId="70547040" w14:textId="77777777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0" w:name="n56"/>
      <w:bookmarkEnd w:id="40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прийнятих нормативно-правових актів, які впливають на показники місцевого бюджету в середньостроковому періоді;</w:t>
      </w:r>
    </w:p>
    <w:p w14:paraId="7263323F" w14:textId="77777777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1" w:name="n57"/>
      <w:bookmarkEnd w:id="41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уточнених показників надходжень загального фонду, очікуваних показників надходжень спеціального фонду поточного бюджетного періоду;</w:t>
      </w:r>
    </w:p>
    <w:p w14:paraId="628B8369" w14:textId="77777777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2" w:name="n58"/>
      <w:bookmarkEnd w:id="42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прийнятих нормативно-правових актів, які впливають на показники місцевого бюджету в середньостроковому періоді;</w:t>
      </w:r>
    </w:p>
    <w:p w14:paraId="1D3D3BF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3" w:name="n59"/>
      <w:bookmarkEnd w:id="43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прийнятих управлінських рішень органів місцевого самоврядування.</w:t>
      </w:r>
    </w:p>
    <w:p w14:paraId="5132775A" w14:textId="448E1DE7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4" w:name="n60"/>
      <w:bookmarkEnd w:id="4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Фін</w:t>
      </w:r>
      <w:r w:rsidR="00EE568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ансове управління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доводить до головних розпорядників інструкції з підготовки бюджетних запитів, які визначають підходи до розрахунку граничних показників, термін та порядок подання фін</w:t>
      </w:r>
      <w:r w:rsidR="00EE568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ансовому управлінню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бюджетних запитів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AE6834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вимоги щодо врахування гендерного та кліматичного аспектів, а також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можуть передбачати можливі додаткові фінансові обмеження</w:t>
      </w:r>
      <w:r w:rsidR="00AE6834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містити інші вимоги, яких мають дотримуватися головні розпорядники під час складання бюджетних запитів.</w:t>
      </w:r>
    </w:p>
    <w:p w14:paraId="1819A4DE" w14:textId="5F80D295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5" w:name="n61"/>
      <w:bookmarkEnd w:id="45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 Граничні показники доводяться фін</w:t>
      </w:r>
      <w:r w:rsidR="00EE5684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ансовим управлінням 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головного розпорядника загальними сумами на плановий бюджетний період та наступні за плановим два бюджетні періоди </w:t>
      </w:r>
      <w:r w:rsidR="00AE6834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 урахуванням обсягу публічних інвестицій на підготовку та реалізацію публічних інвестиційних проєктів та програм публічних інвестицій</w:t>
      </w:r>
      <w:r w:rsidR="00B04081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розподіленого комісією з питань розподілу публічних інвестицій</w:t>
      </w:r>
      <w:r w:rsidR="00AE6834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 формою, затвердженою цією Інструкцією (</w:t>
      </w:r>
      <w:hyperlink r:id="rId19" w:anchor="n189" w:history="1">
        <w:r w:rsidRPr="0026601C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додаток 1</w:t>
        </w:r>
      </w:hyperlink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), та із зазначенням окремо обсягів:</w:t>
      </w:r>
    </w:p>
    <w:p w14:paraId="2AD6A514" w14:textId="26CCE94F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6" w:name="n62"/>
      <w:bookmarkEnd w:id="46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видатків за загальним фондом, у тому числі,</w:t>
      </w:r>
      <w:r w:rsidR="00B04081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які формуються за рахунок міжбюджетних трансфертів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державного та місцевих бюджетів;</w:t>
      </w:r>
    </w:p>
    <w:p w14:paraId="0787AE3C" w14:textId="0CDB9781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7" w:name="n63"/>
      <w:bookmarkEnd w:id="4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видатків за спеціальним фондом</w:t>
      </w:r>
      <w:r w:rsidR="00B0408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B04081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тому числі публічних інвестицій на підготовку та реалізацію публічних інвестиційних проєктів та програм публічних інвестицій 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(у разі необхідності </w:t>
      </w:r>
      <w:r w:rsidR="00B04081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 спеціальним фондом 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зазначаються джерела їх надходжень);</w:t>
      </w:r>
    </w:p>
    <w:p w14:paraId="4C5346F4" w14:textId="77777777" w:rsidR="00B04081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8" w:name="n64"/>
      <w:bookmarkEnd w:id="48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надання кредитів із загального фонду</w:t>
      </w:r>
      <w:r w:rsidR="00B04081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31D5E512" w14:textId="2150D86F" w:rsidR="00B04081" w:rsidRPr="0026601C" w:rsidRDefault="00B04081" w:rsidP="00B04081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надання кредитів із спеціального фонду.</w:t>
      </w:r>
    </w:p>
    <w:p w14:paraId="7B33EF96" w14:textId="6762585E" w:rsidR="00AD45FC" w:rsidRPr="0026601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27B4BC0" w14:textId="48B8EC45" w:rsidR="00AD45FC" w:rsidRPr="0026601C" w:rsidRDefault="00AD45FC" w:rsidP="00AD45FC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9" w:name="n65"/>
      <w:bookmarkEnd w:id="49"/>
      <w:r w:rsidRPr="002660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III. Основні положення</w:t>
      </w:r>
      <w:r w:rsidR="00947F84" w:rsidRPr="002660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щодо порядку</w:t>
      </w:r>
      <w:r w:rsidRPr="002660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складання та аналіз</w:t>
      </w:r>
      <w:r w:rsidR="008F3071" w:rsidRPr="002660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</w:t>
      </w:r>
      <w:r w:rsidRPr="002660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бюджетного запиту</w:t>
      </w:r>
    </w:p>
    <w:p w14:paraId="1F15BAC7" w14:textId="2E058184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0" w:name="n66"/>
      <w:bookmarkEnd w:id="50"/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 Головні розпорядники організовують розроблення бюджетних запитів для подання фін</w:t>
      </w:r>
      <w:r w:rsidR="009958D2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ансовому управлінню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порядку та терміни, визначені </w:t>
      </w:r>
      <w:r w:rsidR="003C7186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Інструкцією з підготовки бюджетних запитів місцевого бюджету  затвердженої наказом Міністерства фінансів України від </w:t>
      </w:r>
      <w:r w:rsidR="003C7186" w:rsidRPr="0026601C">
        <w:rPr>
          <w:rFonts w:ascii="Times New Roman" w:hAnsi="Times New Roman" w:cs="Times New Roman"/>
          <w:sz w:val="28"/>
          <w:szCs w:val="28"/>
          <w:shd w:val="clear" w:color="auto" w:fill="FFFFFF"/>
        </w:rPr>
        <w:t>25 листопада 2024 року № 604</w:t>
      </w:r>
      <w:r w:rsidR="003C7186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(зі змінами) та 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цією Інструкцією.</w:t>
      </w:r>
    </w:p>
    <w:p w14:paraId="1FAB1659" w14:textId="5F5B1B78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1" w:name="n67"/>
      <w:bookmarkEnd w:id="5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Головні розпорядники, враховуючи вимоги фін</w:t>
      </w:r>
      <w:r w:rsidR="00E41C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ансового управління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забезпечують:</w:t>
      </w:r>
    </w:p>
    <w:p w14:paraId="018514B3" w14:textId="503AE42A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2" w:name="n68"/>
      <w:bookmarkEnd w:id="5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розподіл граничних показників видатків та надання кредитів, доведених фін</w:t>
      </w:r>
      <w:r w:rsidR="00E41C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ансовим управлінням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між бюджетними програмами, дотримуючись принципів бюджетної системи України з урахуванням цілей та завдань, визначених стратегічними та програмними документами;</w:t>
      </w:r>
    </w:p>
    <w:p w14:paraId="6977CBA0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3" w:name="n69"/>
      <w:bookmarkEnd w:id="5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здійснення оцінки ефективності бюджетних програм, які вони пропонують для включення до проєкту місцевого бюджету, на предмет ефективності, результативності, доцільності тощо;</w:t>
      </w:r>
    </w:p>
    <w:p w14:paraId="33CBA699" w14:textId="618E19EB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4" w:name="n70"/>
      <w:bookmarkEnd w:id="5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своєчасність, достовірність та зміст поданих фін</w:t>
      </w:r>
      <w:r w:rsidR="00E41C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ансовому управлінню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бюджетних запитів, які мають містити всю інформацію, необхідну для аналізу показників проєкту місцевого бюджету;</w:t>
      </w:r>
    </w:p>
    <w:p w14:paraId="26C308FC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5" w:name="n71"/>
      <w:bookmarkEnd w:id="5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включення гендерних та кліматичних аспектів тощо.</w:t>
      </w:r>
    </w:p>
    <w:p w14:paraId="233C7760" w14:textId="0AA3EAE0" w:rsidR="00AD45FC" w:rsidRPr="00CE487D" w:rsidRDefault="00BB63DA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B63D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 час складання бюджетних запитів головні розпорядники мають керуватися нормативно-правовими актами та іншими документами, що містять інформацію про гендерну рівність, розглядати включення показників гендерної рівності та кліматичних пріоритетів при формуванні бюджетних показників з  метою реалізації відповідних цілей і завдань на  місцевому рівні;»; </w:t>
      </w:r>
    </w:p>
    <w:p w14:paraId="61BC70D2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6" w:name="n73"/>
      <w:bookmarkEnd w:id="56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 час врахування кліматичних аспектів слід застосовувати показники ефективності, пов’язані з питаннями адаптації до зміни клімату, відповідно до місцевих пріоритетів, спрямованих на заходи з пом’якшення кліматичних змін.</w:t>
      </w:r>
    </w:p>
    <w:p w14:paraId="4CD9E7BA" w14:textId="105E8C14" w:rsidR="006048D1" w:rsidRPr="006048D1" w:rsidRDefault="00AD45FC" w:rsidP="00AD45FC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n74"/>
      <w:bookmarkEnd w:id="5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2. </w:t>
      </w:r>
      <w:r w:rsidR="006048D1" w:rsidRPr="006048D1">
        <w:rPr>
          <w:rFonts w:ascii="Times New Roman" w:hAnsi="Times New Roman" w:cs="Times New Roman"/>
          <w:sz w:val="28"/>
          <w:szCs w:val="28"/>
        </w:rPr>
        <w:t>Головні розпорядники подають бюджетні запити до фін</w:t>
      </w:r>
      <w:r w:rsidR="001A115B">
        <w:rPr>
          <w:rFonts w:ascii="Times New Roman" w:hAnsi="Times New Roman" w:cs="Times New Roman"/>
          <w:sz w:val="28"/>
          <w:szCs w:val="28"/>
        </w:rPr>
        <w:t>ансового управління</w:t>
      </w:r>
      <w:r w:rsidR="006048D1" w:rsidRPr="006048D1">
        <w:rPr>
          <w:rFonts w:ascii="Times New Roman" w:hAnsi="Times New Roman" w:cs="Times New Roman"/>
          <w:sz w:val="28"/>
          <w:szCs w:val="28"/>
        </w:rPr>
        <w:t xml:space="preserve"> за допомогою автоматизованої інформаційно-аналітичної системи </w:t>
      </w:r>
      <w:r w:rsidR="006048D1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6048D1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LOGICA</w:t>
      </w:r>
      <w:r w:rsidR="006048D1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6048D1" w:rsidRPr="00440EFE">
        <w:rPr>
          <w:sz w:val="24"/>
          <w:szCs w:val="24"/>
          <w:bdr w:val="none" w:sz="0" w:space="0" w:color="auto" w:frame="1"/>
        </w:rPr>
        <w:t xml:space="preserve"> </w:t>
      </w:r>
      <w:r w:rsidR="006048D1" w:rsidRPr="00440EF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048D1" w:rsidRPr="006048D1">
        <w:rPr>
          <w:rFonts w:ascii="Times New Roman" w:hAnsi="Times New Roman" w:cs="Times New Roman"/>
          <w:sz w:val="28"/>
          <w:szCs w:val="28"/>
        </w:rPr>
        <w:t>у терміни, встановлені фін</w:t>
      </w:r>
      <w:r w:rsidR="001A115B">
        <w:rPr>
          <w:rFonts w:ascii="Times New Roman" w:hAnsi="Times New Roman" w:cs="Times New Roman"/>
          <w:sz w:val="28"/>
          <w:szCs w:val="28"/>
        </w:rPr>
        <w:t>ансовим управлінням</w:t>
      </w:r>
      <w:r w:rsidR="006048D1" w:rsidRPr="006048D1">
        <w:rPr>
          <w:rFonts w:ascii="Times New Roman" w:hAnsi="Times New Roman" w:cs="Times New Roman"/>
          <w:sz w:val="28"/>
          <w:szCs w:val="28"/>
        </w:rPr>
        <w:t xml:space="preserve">, але не пізніше 10 листопада року, що передує плановому. </w:t>
      </w:r>
    </w:p>
    <w:p w14:paraId="15BCADC6" w14:textId="14D7965C" w:rsidR="006048D1" w:rsidRPr="006048D1" w:rsidRDefault="006048D1" w:rsidP="00AD45FC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048D1">
        <w:rPr>
          <w:rFonts w:ascii="Times New Roman" w:hAnsi="Times New Roman" w:cs="Times New Roman"/>
          <w:sz w:val="28"/>
          <w:szCs w:val="28"/>
        </w:rPr>
        <w:t>Разом із бюджетним запитом головний розпорядник подає необхідні для здійснення фін</w:t>
      </w:r>
      <w:r w:rsidR="001A115B">
        <w:rPr>
          <w:rFonts w:ascii="Times New Roman" w:hAnsi="Times New Roman" w:cs="Times New Roman"/>
          <w:sz w:val="28"/>
          <w:szCs w:val="28"/>
        </w:rPr>
        <w:t>ансовим управлінням</w:t>
      </w:r>
      <w:r w:rsidRPr="006048D1">
        <w:rPr>
          <w:rFonts w:ascii="Times New Roman" w:hAnsi="Times New Roman" w:cs="Times New Roman"/>
          <w:sz w:val="28"/>
          <w:szCs w:val="28"/>
        </w:rPr>
        <w:t xml:space="preserve"> аналізу бюджетного запиту додаткові матеріали, у тому числі: </w:t>
      </w:r>
    </w:p>
    <w:p w14:paraId="35690915" w14:textId="665FBF5B" w:rsidR="006048D1" w:rsidRPr="006048D1" w:rsidRDefault="006048D1" w:rsidP="00AD45FC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048D1">
        <w:rPr>
          <w:rFonts w:ascii="Times New Roman" w:hAnsi="Times New Roman" w:cs="Times New Roman"/>
          <w:sz w:val="28"/>
          <w:szCs w:val="28"/>
        </w:rPr>
        <w:t>детальну інформацію за формами, які в разі потреби щороку фін</w:t>
      </w:r>
      <w:r w:rsidR="00BC3AE5">
        <w:rPr>
          <w:rFonts w:ascii="Times New Roman" w:hAnsi="Times New Roman" w:cs="Times New Roman"/>
          <w:sz w:val="28"/>
          <w:szCs w:val="28"/>
        </w:rPr>
        <w:t xml:space="preserve">ансове управління </w:t>
      </w:r>
      <w:r w:rsidRPr="006048D1">
        <w:rPr>
          <w:rFonts w:ascii="Times New Roman" w:hAnsi="Times New Roman" w:cs="Times New Roman"/>
          <w:sz w:val="28"/>
          <w:szCs w:val="28"/>
        </w:rPr>
        <w:t>доводить до головних розпорядників;</w:t>
      </w:r>
    </w:p>
    <w:p w14:paraId="1541050E" w14:textId="5ADFC09B" w:rsidR="006048D1" w:rsidRPr="006048D1" w:rsidRDefault="006048D1" w:rsidP="006048D1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048D1">
        <w:rPr>
          <w:rFonts w:ascii="Times New Roman" w:hAnsi="Times New Roman" w:cs="Times New Roman"/>
          <w:sz w:val="28"/>
          <w:szCs w:val="28"/>
        </w:rPr>
        <w:t xml:space="preserve"> інформацію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місцевому рівні.</w:t>
      </w:r>
    </w:p>
    <w:p w14:paraId="7A6B989D" w14:textId="7E78DFB6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CCAB786" w14:textId="558EC9F0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8" w:name="n76"/>
      <w:bookmarkEnd w:id="5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 У разі подання головним розпорядником бюджетного запиту, складеного з порушенням вимог цієї Інструкції та інструкцій фіноргану, фін</w:t>
      </w:r>
      <w:r w:rsidR="0001501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ансове управління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запиту. Доопрацьований бюджетний запит головний розпорядник подає до фін</w:t>
      </w:r>
      <w:r w:rsidR="00357D7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ансового управління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не пізніше трьох робочих днів з дати отримання відповідного повідомлення.</w:t>
      </w:r>
    </w:p>
    <w:p w14:paraId="57EF4627" w14:textId="77777777" w:rsidR="00AD45FC" w:rsidRPr="00357D76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9" w:name="n77"/>
      <w:bookmarkEnd w:id="59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 Форми бюджетного запиту місцевого бюджету заповнюються послідовно — </w:t>
      </w:r>
      <w:hyperlink r:id="rId20" w:anchor="n193" w:history="1">
        <w:r w:rsidRPr="00357D76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Форма БЗ-2</w:t>
        </w:r>
      </w:hyperlink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заповнюється на підставі показників </w:t>
      </w:r>
      <w:hyperlink r:id="rId21" w:anchor="n191" w:history="1">
        <w:r w:rsidRPr="00357D76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Форми БЗ-1</w:t>
        </w:r>
      </w:hyperlink>
      <w:r w:rsidRPr="00357D7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163220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0" w:name="n78"/>
      <w:bookmarkEnd w:id="6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5. З метою зіставлення показників за бюджетними програмами у разі змін у переліку бюджетних програм головного розпорядника показники за попередній та поточний бюджетні періоди відображаються відповідно до Програмної класифікації видатків та кредитування місцевого бюджету, що формується у бюджетному запиті на середньостроковий період.</w:t>
      </w:r>
    </w:p>
    <w:p w14:paraId="231D5AE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1" w:name="n79"/>
      <w:bookmarkEnd w:id="6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 У разі якщо бюджетної програми не передбачено на середньостроковий період, показники за бюджетною програмою попереднього та поточного бюджетних періодів приводяться у відповідність до Програмної класифікації видатків та кредитування місцевого бюджету, що формується у бюджетному запиті на середньостроковий період, та заповнюються тільки у Формі БЗ-1.</w:t>
      </w:r>
    </w:p>
    <w:p w14:paraId="3835537E" w14:textId="03448934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2" w:name="n80"/>
      <w:bookmarkEnd w:id="62"/>
      <w:r w:rsidRPr="005C41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7.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Фінорган здійснює аналіз отриманих від головних розпорядників бюджетних запитів щодо відповідності граничним показникам, а також вимогам </w:t>
      </w:r>
      <w:r w:rsidR="00357D76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Інструкції з підготовки бюджетних запитів місцевого бюджету  затвердженої наказом Міністерства фінансів України від </w:t>
      </w:r>
      <w:r w:rsidR="00357D76" w:rsidRPr="0026601C">
        <w:rPr>
          <w:rFonts w:ascii="Times New Roman" w:hAnsi="Times New Roman" w:cs="Times New Roman"/>
          <w:sz w:val="28"/>
          <w:szCs w:val="28"/>
          <w:shd w:val="clear" w:color="auto" w:fill="FFFFFF"/>
        </w:rPr>
        <w:t>25 листопада 2024 року № 604</w:t>
      </w:r>
      <w:r w:rsidR="00357D76"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(зі змінами) та цієї Інструкції</w:t>
      </w:r>
      <w:r w:rsidRPr="0026601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зокрема щодо врахування в бюджетних програмах гендерних аспектів.</w:t>
      </w:r>
    </w:p>
    <w:p w14:paraId="70D0E11C" w14:textId="44A3E6A1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3" w:name="n81"/>
      <w:bookmarkEnd w:id="6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8. Фін</w:t>
      </w:r>
      <w:r w:rsidR="00957DC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ансове управління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вживає заходів для усунення розбіжностей з головними розпорядниками щодо показників, що містяться у бюджетних запитах (проводить наради, консультації, робочі зустрічі тощо).</w:t>
      </w:r>
    </w:p>
    <w:p w14:paraId="1858F54C" w14:textId="5410DB3E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4" w:name="n82"/>
      <w:bookmarkEnd w:id="6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9. За результатами вжитих заходів фін</w:t>
      </w:r>
      <w:r w:rsidR="00957DC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ансове управління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доводить до головних розпорядників уточнені граничні показники, відповідно до яких головний розпорядник надає уточнений бюджетний запит у терміни, визначені фін</w:t>
      </w:r>
      <w:r w:rsidR="0035335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ансовим управлінням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CC2CC5B" w14:textId="37EA7A1B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5" w:name="n202"/>
      <w:bookmarkStart w:id="66" w:name="n83"/>
      <w:bookmarkEnd w:id="65"/>
      <w:bookmarkEnd w:id="66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10. Головні розпорядники забезпечують уточнення бюджетних запитів з використанням автоматизованої інформаційно-аналітичної системи</w:t>
      </w:r>
      <w:r w:rsidR="00957DC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957DCB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957DCB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LOGICA</w:t>
      </w:r>
      <w:r w:rsidR="00957DCB" w:rsidRPr="00440E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957DCB" w:rsidRPr="00440EFE">
        <w:rPr>
          <w:sz w:val="24"/>
          <w:szCs w:val="24"/>
          <w:bdr w:val="none" w:sz="0" w:space="0" w:color="auto" w:frame="1"/>
        </w:rPr>
        <w:t xml:space="preserve"> </w:t>
      </w:r>
      <w:r w:rsidR="00957DCB" w:rsidRPr="00440EF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F162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 у триденний строк подають їх до фін</w:t>
      </w:r>
      <w:r w:rsidR="00957DCB" w:rsidRPr="004F162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ансового управління</w:t>
      </w:r>
      <w:r w:rsidRPr="004F162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8267C4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7" w:name="n84"/>
      <w:bookmarkEnd w:id="6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11. Інформація, що міститься у бюджетних запитах, є основою для складання проєкту рішення про місцевий бюджет.</w:t>
      </w:r>
    </w:p>
    <w:p w14:paraId="777A72A0" w14:textId="77777777" w:rsidR="00AD45FC" w:rsidRPr="00CE487D" w:rsidRDefault="00AD45FC" w:rsidP="00AD45FC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8" w:name="n85"/>
      <w:bookmarkEnd w:id="68"/>
      <w:r w:rsidRPr="00CE4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IV. Порядок заповнення </w:t>
      </w:r>
      <w:hyperlink r:id="rId22" w:anchor="n191" w:history="1">
        <w:r w:rsidRPr="00CE487D">
          <w:rPr>
            <w:rFonts w:ascii="Times New Roman" w:eastAsia="Times New Roman" w:hAnsi="Times New Roman" w:cs="Times New Roman"/>
            <w:b/>
            <w:bCs/>
            <w:color w:val="006600"/>
            <w:kern w:val="0"/>
            <w:sz w:val="28"/>
            <w:szCs w:val="28"/>
            <w:u w:val="single"/>
            <w:lang w:eastAsia="uk-UA"/>
            <w14:ligatures w14:val="none"/>
          </w:rPr>
          <w:t>Форми БЗ-1</w:t>
        </w:r>
      </w:hyperlink>
    </w:p>
    <w:p w14:paraId="2F8C653A" w14:textId="30ACDC96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9" w:name="n86"/>
      <w:bookmarkEnd w:id="69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 Форма БЗ-1 призначена для подання інформації про мету діяльності головного розпорядника та інформації про досягнення цілей, формування та/або реалізацію яких забезпечує головний розпорядник, за рахунок коштів загального та спеціального фондів у межах граничних показників, доведених фін</w:t>
      </w:r>
      <w:r w:rsidR="00016D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ансовим управлінням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8143AB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0" w:name="n87"/>
      <w:bookmarkEnd w:id="7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До Форми БЗ-1 включаються цілі та показники їх досягнення, а також розподіл видатків та надання кредитів за бюджетними програмами.</w:t>
      </w:r>
    </w:p>
    <w:p w14:paraId="7B1D2D62" w14:textId="1E69C5C7" w:rsidR="00AD45FC" w:rsidRPr="00AE7B46" w:rsidRDefault="00AE7B46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E7B46">
        <w:rPr>
          <w:rFonts w:ascii="Times New Roman" w:hAnsi="Times New Roman" w:cs="Times New Roman"/>
          <w:sz w:val="28"/>
          <w:szCs w:val="28"/>
        </w:rPr>
        <w:t>Інформація у Формі БЗ-1 подається з урахуванням положень та показників, визначених на відповідні бюджетні періоди прогнозом місцевого бюджету, середньостроковим планом пріоритетних публічних інвестицій територіальної громади</w:t>
      </w:r>
      <w:r w:rsidR="00016D4A">
        <w:rPr>
          <w:rFonts w:ascii="Times New Roman" w:hAnsi="Times New Roman" w:cs="Times New Roman"/>
          <w:sz w:val="28"/>
          <w:szCs w:val="28"/>
        </w:rPr>
        <w:t>,</w:t>
      </w:r>
      <w:r w:rsidRPr="00AE7B46">
        <w:rPr>
          <w:rFonts w:ascii="Times New Roman" w:hAnsi="Times New Roman" w:cs="Times New Roman"/>
          <w:sz w:val="28"/>
          <w:szCs w:val="28"/>
        </w:rPr>
        <w:t xml:space="preserve"> планом діяльності головного розпорядника на середньостроковий період та єдиним проєктним портфелем публічних інвестицій</w:t>
      </w:r>
      <w:r w:rsidR="00016D4A">
        <w:rPr>
          <w:rFonts w:ascii="Times New Roman" w:hAnsi="Times New Roman" w:cs="Times New Roman"/>
          <w:sz w:val="28"/>
          <w:szCs w:val="28"/>
        </w:rPr>
        <w:t xml:space="preserve"> </w:t>
      </w:r>
      <w:r w:rsidRPr="00AE7B46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AD45FC" w:rsidRPr="00AE7B4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5A66BFB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 У пункті 1 зазначаються найменування головного розпорядника, код </w:t>
      </w:r>
      <w:hyperlink r:id="rId23" w:anchor="n68" w:tgtFrame="_blank" w:history="1">
        <w:r w:rsidRPr="006D608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Типової відомчої класифікації видатків та кредитування місцевого бюджету</w:t>
        </w:r>
      </w:hyperlink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код за ЄДРПОУ, а також код бюджету.</w:t>
      </w:r>
    </w:p>
    <w:p w14:paraId="6C8960E3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1" w:name="n91"/>
      <w:bookmarkEnd w:id="7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 У пункті 2 зазначається мета діяльності головного розпорядника.</w:t>
      </w:r>
    </w:p>
    <w:p w14:paraId="3247B938" w14:textId="77777777" w:rsidR="001F422A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 У пункті 3 наводиться перелік цілей, реалізацію яких забезпечує головний розпорядник, а також показники їх досягнення, передбачені прогнозом місцевого бюджету. </w:t>
      </w:r>
    </w:p>
    <w:p w14:paraId="0CBF70F1" w14:textId="77777777" w:rsidR="001F422A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разі, якщо у зв’язку із зміною державної, регіональної або місцевої політик кількість таких цілей або їх структура змінилися, то такі цілі і показники їх досягнення визначаються головним розпорядником відповідно до Інструкції щодо підготовки бюджетної пропозиції, затвердженої наказом Міністерства фінансів України від 06 жовтня 2023 року № 534, зареєстрованої в Міністерстві юстиції України 20 жовтня 2023 року за № 1842/40898. </w:t>
      </w:r>
    </w:p>
    <w:p w14:paraId="227E3ED7" w14:textId="77777777" w:rsidR="001F422A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Цілі, а також показники їх досягнення, мають висвітлювати врахування гендерного підходу та кліматичних пріоритетів за рахунок коштів загального та спеціального фондів разом: </w:t>
      </w:r>
    </w:p>
    <w:p w14:paraId="30357310" w14:textId="77777777" w:rsidR="001F422A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графах 1, 2 — порядковий номер та найменування цілі; </w:t>
      </w:r>
    </w:p>
    <w:p w14:paraId="0D210223" w14:textId="77777777" w:rsidR="001F422A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графі 3 — одиниця виміру показника досягнення цілей; </w:t>
      </w:r>
    </w:p>
    <w:p w14:paraId="46681FC8" w14:textId="77777777" w:rsidR="001F422A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графі 4 — показники відповідно до офіційної державної статистичної, фінансової та іншої звітності, даних бухгалтерського, статистичного та внутрішньогосподарського (управлінського) обліку за попередній бюджетний період. </w:t>
      </w:r>
    </w:p>
    <w:p w14:paraId="1DFEA97B" w14:textId="77777777" w:rsidR="001F422A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графі 5 — показники, відображені у офіційній державній статистичній, фінансовій та іншій звітності, даних бухгалтерського, статистичного та внутрішньогосподарського (управлінського) обліку на поточний бюджетний період; </w:t>
      </w:r>
    </w:p>
    <w:p w14:paraId="3E8FDA40" w14:textId="77777777" w:rsidR="001F422A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6–8 — відображаються показники досягнення цілей, передбачені прогнозом місцевого бюджету на середньостроковий період.</w:t>
      </w:r>
    </w:p>
    <w:p w14:paraId="44E75618" w14:textId="41CA250B" w:rsidR="00AD45FC" w:rsidRPr="00CE487D" w:rsidRDefault="006D608A" w:rsidP="000C20E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D60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Кількість цілей в одного головного розпорядника не має перевищувати п’яти, а кількість показників досягнення однієї цілі, як правило, не має</w:t>
      </w:r>
      <w:r w:rsidR="000C20E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0C20E4" w:rsidRPr="000C20E4">
        <w:rPr>
          <w:rFonts w:ascii="Times New Roman" w:hAnsi="Times New Roman" w:cs="Times New Roman"/>
          <w:sz w:val="28"/>
          <w:szCs w:val="28"/>
        </w:rPr>
        <w:t>перевищувати трьох. Показники досягнення цілей, визначені для однієї цілі, не мають дублюватися для іншої.</w:t>
      </w:r>
    </w:p>
    <w:p w14:paraId="79DEA1DE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2" w:name="n99"/>
      <w:bookmarkEnd w:id="7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 У пункті 4 подається інформація щодо обсягів та структури видатків і надання кредитів за усіма бюджетними програмами.</w:t>
      </w:r>
    </w:p>
    <w:p w14:paraId="05CEADBC" w14:textId="158193AF" w:rsidR="00AD45FC" w:rsidRPr="00955524" w:rsidRDefault="00955524" w:rsidP="0095552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3" w:name="n100"/>
      <w:bookmarkEnd w:id="73"/>
      <w:r w:rsidRPr="00955524">
        <w:rPr>
          <w:rFonts w:ascii="Times New Roman" w:hAnsi="Times New Roman" w:cs="Times New Roman"/>
          <w:sz w:val="28"/>
          <w:szCs w:val="28"/>
        </w:rPr>
        <w:t xml:space="preserve">У підпункті 4.1 пункту 4 зазначаються відповідальні виконавці бюджетних програм та інформація щодо видатків та надання кредитів, згідно розподілу граничних показників, доведених до головного розпорядника </w:t>
      </w:r>
      <w:r w:rsidR="004909EF">
        <w:rPr>
          <w:rFonts w:ascii="Times New Roman" w:hAnsi="Times New Roman" w:cs="Times New Roman"/>
          <w:sz w:val="28"/>
          <w:szCs w:val="28"/>
        </w:rPr>
        <w:t>фінансовим управлінням</w:t>
      </w:r>
      <w:r w:rsidRPr="00955524">
        <w:rPr>
          <w:rFonts w:ascii="Times New Roman" w:hAnsi="Times New Roman" w:cs="Times New Roman"/>
          <w:sz w:val="28"/>
          <w:szCs w:val="28"/>
        </w:rPr>
        <w:t xml:space="preserve"> за загальним і спеціальним фондами на відповідні роки за усіма бюджетними програмами, які є у головного розпорядника та власних надходжень бюджетних установ, визначених головним розпорядником:</w:t>
      </w:r>
    </w:p>
    <w:p w14:paraId="64EBBE77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4" w:name="n101"/>
      <w:bookmarkEnd w:id="7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графі 1 — номер цілі, визначеної у пункті 3 цієї форми;</w:t>
      </w:r>
    </w:p>
    <w:p w14:paraId="42F6CBC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5" w:name="n102"/>
      <w:bookmarkEnd w:id="7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2–4 — код відповідної класифікації видатків та кредитування бюджету;</w:t>
      </w:r>
    </w:p>
    <w:p w14:paraId="10F43E07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6" w:name="n103"/>
      <w:bookmarkEnd w:id="76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графі 5 — 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бюджету;</w:t>
      </w:r>
    </w:p>
    <w:p w14:paraId="04FC56E2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7" w:name="n104"/>
      <w:bookmarkEnd w:id="7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графі 6 (20___ рік (звіт)) — показники відповідно до річного звіту за попередній бюджетний період;</w:t>
      </w:r>
    </w:p>
    <w:p w14:paraId="5F9DC263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8" w:name="n105"/>
      <w:bookmarkEnd w:id="7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графі 7 (20___ рік (затверджено)) — показники, затверджені розписом на поточний бюджетний період;</w:t>
      </w:r>
    </w:p>
    <w:p w14:paraId="42374933" w14:textId="3B3C4961" w:rsidR="00AD45FC" w:rsidRPr="00955524" w:rsidRDefault="00955524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9" w:name="n106"/>
      <w:bookmarkEnd w:id="79"/>
      <w:r w:rsidRPr="00955524">
        <w:rPr>
          <w:rFonts w:ascii="Times New Roman" w:hAnsi="Times New Roman" w:cs="Times New Roman"/>
          <w:sz w:val="28"/>
          <w:szCs w:val="28"/>
        </w:rPr>
        <w:t>у графах 8–10 (20___ рік (план)) — розподіл видатків та надання кредитів, відповідно до граничних показників, доведених головному розпоряднику фін</w:t>
      </w:r>
      <w:r w:rsidR="004909EF">
        <w:rPr>
          <w:rFonts w:ascii="Times New Roman" w:hAnsi="Times New Roman" w:cs="Times New Roman"/>
          <w:sz w:val="28"/>
          <w:szCs w:val="28"/>
        </w:rPr>
        <w:t>ансовим управлінням</w:t>
      </w:r>
      <w:r w:rsidRPr="00955524">
        <w:rPr>
          <w:rFonts w:ascii="Times New Roman" w:hAnsi="Times New Roman" w:cs="Times New Roman"/>
          <w:sz w:val="28"/>
          <w:szCs w:val="28"/>
        </w:rPr>
        <w:t xml:space="preserve"> та власних надходжень бюджетних установ, визначених головним розпорядником на середньостроковий період.</w:t>
      </w:r>
    </w:p>
    <w:p w14:paraId="5DFFFF52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0" w:name="n107"/>
      <w:bookmarkEnd w:id="8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4.2 пункту 4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цілей.</w:t>
      </w:r>
    </w:p>
    <w:p w14:paraId="3C9B4195" w14:textId="77777777" w:rsidR="00AD45FC" w:rsidRPr="00CE487D" w:rsidRDefault="00AD45FC" w:rsidP="00AD45FC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1" w:name="n205"/>
      <w:bookmarkStart w:id="82" w:name="n108"/>
      <w:bookmarkEnd w:id="81"/>
      <w:bookmarkEnd w:id="82"/>
      <w:r w:rsidRPr="00CE4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V. Порядок заповнення </w:t>
      </w:r>
      <w:hyperlink r:id="rId24" w:anchor="n193" w:history="1">
        <w:r w:rsidRPr="00CE487D">
          <w:rPr>
            <w:rFonts w:ascii="Times New Roman" w:eastAsia="Times New Roman" w:hAnsi="Times New Roman" w:cs="Times New Roman"/>
            <w:b/>
            <w:bCs/>
            <w:color w:val="006600"/>
            <w:kern w:val="0"/>
            <w:sz w:val="28"/>
            <w:szCs w:val="28"/>
            <w:u w:val="single"/>
            <w:lang w:eastAsia="uk-UA"/>
            <w14:ligatures w14:val="none"/>
          </w:rPr>
          <w:t>Форми БЗ-2</w:t>
        </w:r>
      </w:hyperlink>
    </w:p>
    <w:p w14:paraId="2B2FD17D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3" w:name="n109"/>
      <w:bookmarkEnd w:id="8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 Форма БЗ-2 призначена для наведення детальної інформації за кожною бюджетною програмою, що пропонуються до виконання у середньостроковому бюджетному періоді.</w:t>
      </w:r>
    </w:p>
    <w:p w14:paraId="64847283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4" w:name="n110"/>
      <w:bookmarkEnd w:id="8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Інформація, що наводиться у Формі БЗ-2, узгоджується з інформацією, наведеною у Формі БЗ-1.</w:t>
      </w:r>
    </w:p>
    <w:p w14:paraId="4829FE15" w14:textId="3D7FE7B5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5" w:name="n111"/>
      <w:bookmarkEnd w:id="8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Форма БЗ-2 не заповнюється за бюджетними програмами</w:t>
      </w:r>
      <w:r w:rsidR="00553F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553F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53F89" w:rsidRPr="00553F89">
        <w:rPr>
          <w:rFonts w:ascii="Times New Roman" w:hAnsi="Times New Roman" w:cs="Times New Roman"/>
          <w:sz w:val="28"/>
          <w:szCs w:val="28"/>
        </w:rPr>
        <w:t>які не передбачаються на середньостроковий період</w:t>
      </w:r>
      <w:r w:rsidR="00553F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553F89" w:rsidRPr="00553F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резервного фонду місцевого бюджету та міжбюджетних трансфертів.</w:t>
      </w:r>
    </w:p>
    <w:p w14:paraId="190F7F0D" w14:textId="77777777" w:rsidR="007C60D5" w:rsidRDefault="00AD45FC" w:rsidP="007C60D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n112"/>
      <w:bookmarkEnd w:id="86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 </w:t>
      </w:r>
      <w:r w:rsidR="00016D4A" w:rsidRPr="00016D4A">
        <w:rPr>
          <w:rFonts w:ascii="Times New Roman" w:hAnsi="Times New Roman" w:cs="Times New Roman"/>
          <w:sz w:val="28"/>
          <w:szCs w:val="28"/>
        </w:rPr>
        <w:t>Інформація у Формі БЗ-2 формується з урахуванням пропозицій, поданих головним розпорядником до фін</w:t>
      </w:r>
      <w:r w:rsidR="007C60D5">
        <w:rPr>
          <w:rFonts w:ascii="Times New Roman" w:hAnsi="Times New Roman" w:cs="Times New Roman"/>
          <w:sz w:val="28"/>
          <w:szCs w:val="28"/>
        </w:rPr>
        <w:t>ансового управління</w:t>
      </w:r>
      <w:r w:rsidR="00016D4A" w:rsidRPr="00016D4A">
        <w:rPr>
          <w:rFonts w:ascii="Times New Roman" w:hAnsi="Times New Roman" w:cs="Times New Roman"/>
          <w:sz w:val="28"/>
          <w:szCs w:val="28"/>
        </w:rPr>
        <w:t xml:space="preserve"> під час складання прогнозу місцевого бюджету, а також інформації та показників: </w:t>
      </w:r>
    </w:p>
    <w:p w14:paraId="3A73E572" w14:textId="77777777" w:rsidR="00983198" w:rsidRDefault="00016D4A" w:rsidP="007C6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4A">
        <w:rPr>
          <w:rFonts w:ascii="Times New Roman" w:hAnsi="Times New Roman" w:cs="Times New Roman"/>
          <w:sz w:val="28"/>
          <w:szCs w:val="28"/>
        </w:rPr>
        <w:t>схвалених прогнозом місцевого бюджету в поточному бюджетному періоді; затверджених середньостроковим планом пріоритетних публічних</w:t>
      </w:r>
      <w:r w:rsidR="00BA3DA6">
        <w:rPr>
          <w:rFonts w:ascii="Times New Roman" w:hAnsi="Times New Roman" w:cs="Times New Roman"/>
          <w:sz w:val="28"/>
          <w:szCs w:val="28"/>
        </w:rPr>
        <w:t xml:space="preserve"> </w:t>
      </w:r>
      <w:r w:rsidRPr="00016D4A">
        <w:rPr>
          <w:rFonts w:ascii="Times New Roman" w:hAnsi="Times New Roman" w:cs="Times New Roman"/>
          <w:sz w:val="28"/>
          <w:szCs w:val="28"/>
        </w:rPr>
        <w:t xml:space="preserve">інвестицій </w:t>
      </w:r>
      <w:r w:rsidR="007C60D5">
        <w:rPr>
          <w:rFonts w:ascii="Times New Roman" w:hAnsi="Times New Roman" w:cs="Times New Roman"/>
          <w:sz w:val="28"/>
          <w:szCs w:val="28"/>
        </w:rPr>
        <w:t>т</w:t>
      </w:r>
      <w:r w:rsidRPr="00016D4A">
        <w:rPr>
          <w:rFonts w:ascii="Times New Roman" w:hAnsi="Times New Roman" w:cs="Times New Roman"/>
          <w:sz w:val="28"/>
          <w:szCs w:val="28"/>
        </w:rPr>
        <w:t>ериторіальної громади та планом діяльності головного розпорядника на середньостроковий період;</w:t>
      </w:r>
    </w:p>
    <w:p w14:paraId="734ACE56" w14:textId="77777777" w:rsidR="00983198" w:rsidRDefault="00016D4A" w:rsidP="007C6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D4A">
        <w:rPr>
          <w:rFonts w:ascii="Times New Roman" w:hAnsi="Times New Roman" w:cs="Times New Roman"/>
          <w:sz w:val="28"/>
          <w:szCs w:val="28"/>
        </w:rPr>
        <w:t xml:space="preserve">схвалених у єдиному проєктному портфелі публічних інвестицій територіальної громади. </w:t>
      </w:r>
    </w:p>
    <w:p w14:paraId="78ABFC44" w14:textId="3D091C29" w:rsidR="00AD45FC" w:rsidRDefault="00016D4A" w:rsidP="00983198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16D4A">
        <w:rPr>
          <w:rFonts w:ascii="Times New Roman" w:hAnsi="Times New Roman" w:cs="Times New Roman"/>
          <w:sz w:val="28"/>
          <w:szCs w:val="28"/>
        </w:rPr>
        <w:t xml:space="preserve">Мета, завдання, напрями використання бюджетних коштів, результативні показники бюджетної програми, що подаються у Формі БЗ-2, повинні мати зв’язок з цілями та показниками їх досягнення, наведеними у пункті 3 Форми </w:t>
      </w:r>
      <w:r w:rsidR="00983198">
        <w:rPr>
          <w:rFonts w:ascii="Times New Roman" w:hAnsi="Times New Roman" w:cs="Times New Roman"/>
          <w:sz w:val="28"/>
          <w:szCs w:val="28"/>
        </w:rPr>
        <w:t xml:space="preserve">  </w:t>
      </w:r>
      <w:r w:rsidRPr="00016D4A">
        <w:rPr>
          <w:rFonts w:ascii="Times New Roman" w:hAnsi="Times New Roman" w:cs="Times New Roman"/>
          <w:sz w:val="28"/>
          <w:szCs w:val="28"/>
        </w:rPr>
        <w:t>БЗ-1.</w:t>
      </w:r>
    </w:p>
    <w:p w14:paraId="57F9EE88" w14:textId="77777777" w:rsidR="002627FA" w:rsidRPr="00016D4A" w:rsidRDefault="002627FA" w:rsidP="0098319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8F9B975" w14:textId="56461A30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7" w:name="n114"/>
      <w:bookmarkEnd w:id="8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 Мета, завдання та напрями бюджетної програми визначаються відповідно до положень наказу Міністерства фінансів України від 26 серпня 2014 року</w:t>
      </w:r>
      <w:r w:rsidR="00DD2F7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</w:t>
      </w:r>
      <w:r w:rsidR="00016D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5" w:tgtFrame="_blank" w:history="1">
        <w:r w:rsidRPr="00016D4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№ 836</w:t>
        </w:r>
      </w:hyperlink>
      <w:r w:rsidRPr="00016D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«Про деякі питання запровадження програмно-цільового методу складан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ня та виконання місцевих бюджетів», зареєстрованого в Міністерстві юстиції України 10 вересня 2014 року за № 1103/25880.</w:t>
      </w:r>
    </w:p>
    <w:p w14:paraId="1F4CA7FB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8" w:name="n115"/>
      <w:bookmarkEnd w:id="8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5. У пункті 1 зазначаються найменування головного розпорядника, код </w:t>
      </w:r>
      <w:hyperlink r:id="rId26" w:anchor="n68" w:tgtFrame="_blank" w:history="1">
        <w:r w:rsidRPr="00016D4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Типової відомчої класифікації видатків та кредитування місцевого бюджету</w:t>
        </w:r>
      </w:hyperlink>
      <w:r w:rsidRPr="00016D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код за ЄДРПОУ, а також код бюджету.</w:t>
      </w:r>
    </w:p>
    <w:p w14:paraId="5AD50001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9" w:name="n116"/>
      <w:bookmarkEnd w:id="89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 У пункті 2 зазначаються найменування відповідального виконавця бюджетної програми, код Типової відомчої класифікації видатків та кредитування місцевого бюджету та номер у системі головного розпорядника, код за ЄДРПОУ.</w:t>
      </w:r>
    </w:p>
    <w:p w14:paraId="386E0C91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0" w:name="n117"/>
      <w:bookmarkEnd w:id="9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7. У пункті 3 зазначаються найменування бюджетної програми згідно </w:t>
      </w:r>
      <w:r w:rsidRPr="0057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 </w:t>
      </w:r>
      <w:hyperlink r:id="rId27" w:anchor="n73" w:tgtFrame="_blank" w:history="1">
        <w:r w:rsidRPr="00576E18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Типовою програмною класифікацією видатків та кредитування місцевого бюджету</w:t>
        </w:r>
      </w:hyperlink>
      <w:r w:rsidRPr="0057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код Програмної класифікації видатків та кредитування місцевого бюджету, код Типової програмної класифікації видатків та кредитування місцевого бюджету, а також код </w:t>
      </w:r>
      <w:hyperlink r:id="rId28" w:anchor="n30" w:tgtFrame="_blank" w:history="1">
        <w:r w:rsidRPr="00576E18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Функціональної класифікації видатків та кредитування бюджету</w:t>
        </w:r>
      </w:hyperlink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0E4E739" w14:textId="405D07C1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1" w:name="n118"/>
      <w:bookmarkEnd w:id="9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8. </w:t>
      </w:r>
      <w:r w:rsidR="00576E18" w:rsidRPr="0057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пункті 4 зазначається ціль, мета, завдання та законодавчі підстави реалізації бюджетної програми:</w:t>
      </w:r>
    </w:p>
    <w:p w14:paraId="188759AA" w14:textId="2C438575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2" w:name="n119"/>
      <w:bookmarkEnd w:id="9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4.1 — ціль, на досягнення якої спрямована бюджетна програма;</w:t>
      </w:r>
    </w:p>
    <w:p w14:paraId="1B878E3A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3" w:name="n120"/>
      <w:bookmarkEnd w:id="9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4.2 — мета бюджетної програми;</w:t>
      </w:r>
    </w:p>
    <w:p w14:paraId="3A67F4C7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4" w:name="n121"/>
      <w:bookmarkEnd w:id="9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4.3 — завдання бюджетної програми;</w:t>
      </w:r>
    </w:p>
    <w:p w14:paraId="4126487D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5" w:name="n122"/>
      <w:bookmarkEnd w:id="9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4.4 — нормативно-правові акти, які є підставою для реалізації бюджетної програми.</w:t>
      </w:r>
    </w:p>
    <w:p w14:paraId="74B7C73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6" w:name="n123"/>
      <w:bookmarkEnd w:id="96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9. У пункті 5 зазначаються усі надходження для виконання бюджетної програми, підстави та обґрунтування надходжень спеціального фонду.</w:t>
      </w:r>
    </w:p>
    <w:p w14:paraId="496260B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7" w:name="n124"/>
      <w:bookmarkEnd w:id="9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Надходження загального фонду зазначаються з урахуванням міжбюджетних трансфертів, доведених у граничних показниках.</w:t>
      </w:r>
    </w:p>
    <w:p w14:paraId="5E2567A8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8" w:name="n125"/>
      <w:bookmarkEnd w:id="9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5.1 пункту 5 зазначаються надходження для виконання бюджетної програми за результатами звітного бюджетного періоду, на поточний бюджетний період та на середньостроковий період.</w:t>
      </w:r>
    </w:p>
    <w:p w14:paraId="7F50DDE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9" w:name="n206"/>
      <w:bookmarkStart w:id="100" w:name="n126"/>
      <w:bookmarkEnd w:id="99"/>
      <w:bookmarkEnd w:id="10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Показники, зазначені у рядку «загальний фонд, у тому числі:» у графах 3–7 підпункту 5.1 пункту 5, мають відповідати показникам, зазначеним у рядку «загальний фонд» у графах 6–10 підпункту 4.1 пункту 4 Форми БЗ-1 за відповідною бюджетною програмою.</w:t>
      </w:r>
    </w:p>
    <w:p w14:paraId="26312F6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1" w:name="n207"/>
      <w:bookmarkStart w:id="102" w:name="n127"/>
      <w:bookmarkEnd w:id="101"/>
      <w:bookmarkEnd w:id="10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 час заповнення підпункту 5.1 пункту 5 у частині власних надходжень бюджетних установ головні розпорядники керуються </w:t>
      </w:r>
      <w:hyperlink r:id="rId29" w:anchor="n261" w:tgtFrame="_blank" w:history="1">
        <w:r w:rsidRPr="00576E18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частиною четвертою</w:t>
        </w:r>
      </w:hyperlink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статті 13 Кодексу. Власні надходження бюджетних установ визначаються головним розпорядником за наявності підстави, про яку необхідно зазначити під час заповнення підпункту 5.2 пункту 5.</w:t>
      </w:r>
    </w:p>
    <w:p w14:paraId="0BDEECF2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3" w:name="n208"/>
      <w:bookmarkStart w:id="104" w:name="n128"/>
      <w:bookmarkEnd w:id="103"/>
      <w:bookmarkEnd w:id="10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Повернення кредитів до бюджету відображаються зі знаком «—».</w:t>
      </w:r>
    </w:p>
    <w:p w14:paraId="0234A515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5" w:name="n129"/>
      <w:bookmarkEnd w:id="10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разі, якщо за бюджетною програмою плануються надходження за спеціальним фондом, про це зазначається у підпункті 5.2 пункту 5 і наводяться:</w:t>
      </w:r>
    </w:p>
    <w:p w14:paraId="7EB9394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6" w:name="n209"/>
      <w:bookmarkStart w:id="107" w:name="n130"/>
      <w:bookmarkEnd w:id="106"/>
      <w:bookmarkEnd w:id="10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нормативно-правові акти з посиланням на конкретні статті (пункти), якими надано повноваження на отримання надходжень спеціального фонду;</w:t>
      </w:r>
    </w:p>
    <w:p w14:paraId="22D71CD4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8" w:name="n131"/>
      <w:bookmarkEnd w:id="10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основні підходи до розрахунку власних надходжень бюджетних установ, інших надходжень спеціального фонду на середньостроковий період;</w:t>
      </w:r>
    </w:p>
    <w:p w14:paraId="3179C82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9" w:name="n132"/>
      <w:bookmarkEnd w:id="109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пояснення щодо зміни показників на плановий бюджетний період порівняно з відповідними показниками на поточний та попередній бюджетні періоди.</w:t>
      </w:r>
    </w:p>
    <w:p w14:paraId="280089E3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0" w:name="n133"/>
      <w:bookmarkEnd w:id="11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Загальний обсяг надходжень для виконання бюджетної програми у графах 3–7 у рядку «УСЬОГО, у тому числі:» розраховується як сума надходжень загального фонду (рядок «загальний фонд, у тому числі:») та спеціального фонду (рядок «спеціальний фонд, у тому числі:»).</w:t>
      </w:r>
    </w:p>
    <w:p w14:paraId="693736FA" w14:textId="77777777" w:rsidR="001D4ACA" w:rsidRDefault="00AD45FC" w:rsidP="001D4AC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10. </w:t>
      </w:r>
      <w:r w:rsidR="001D4ACA"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пункті 6 зазначаються видатки (підпункт 6.1) або надання кредитів (підпункт 6.2) за загальним та спеціальним фондами у розрізі Економічної класифікації видатків бюджету, Класифікації кредитування бюджету відповідно: </w:t>
      </w:r>
    </w:p>
    <w:p w14:paraId="2078990E" w14:textId="77777777" w:rsidR="001D4ACA" w:rsidRDefault="001D4ACA" w:rsidP="001D4AC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графах 1, 2 підпунктів 6.1, 6.2 — коди Економічної класифікації видатків бюджету / коди Класифікації кредитування бюджету та їх найменування; </w:t>
      </w:r>
    </w:p>
    <w:p w14:paraId="3AE90A36" w14:textId="77777777" w:rsidR="001D4ACA" w:rsidRDefault="001D4ACA" w:rsidP="001D4AC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графі 3 підпунктів 6.1, 6.2 (20___ рік (звіт)) — видатки або надання кредитів відповідно до річного звіту за попередній бюджетний період; </w:t>
      </w:r>
    </w:p>
    <w:p w14:paraId="528FAD84" w14:textId="77777777" w:rsidR="001D4ACA" w:rsidRDefault="001D4ACA" w:rsidP="001D4AC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графі 4 підпунктів 6.1, 6.2 (20___ рік (затверджено)) — показники, затверджені розписом на поточний бюджетний період; </w:t>
      </w:r>
    </w:p>
    <w:p w14:paraId="03CC5603" w14:textId="77777777" w:rsidR="000F4F9B" w:rsidRDefault="001D4ACA" w:rsidP="000F4F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5–7 підпунктів 6.1, 6.2 (20___ рік (план)) — розподіл видатків та надання кредитів, відповідно до граничних показників, доведених головному розпоряднику фін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ансовим управлінням</w:t>
      </w: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власних надходжень бюджетних установ, визначених головним розпорядником на середньостроковий період. </w:t>
      </w:r>
    </w:p>
    <w:p w14:paraId="617B375E" w14:textId="77777777" w:rsidR="000F4F9B" w:rsidRDefault="001D4ACA" w:rsidP="000F4F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Загальний обсяг видатків, зазначений у підпункті 6.1 та надання кредитів – підпункті 6.2 за загальним та спеціальним фондами має відповідати загальному обсягу надходжень для виконання бюджетної програми підпункту 5.1 пункту 5 Форми БЗ-2, зокрема: </w:t>
      </w:r>
    </w:p>
    <w:p w14:paraId="7E6FB656" w14:textId="77777777" w:rsidR="000F4F9B" w:rsidRDefault="001D4ACA" w:rsidP="000F4F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показники, зазначені у графах 3–7 у рядку «УСЬОГО, у тому числі:», «загальний фонд», «спеціальний фонд, у тому числі:» підпункту 6.1 пункту 6 та у графах 3–7 у рядку «УСЬОГО, у тому числі:», «загальний фонд», «спеціальний фонд, у тому числі:» підпункту 6.2 пункту 6, мають дорівнювати показникам у графах 3–7 у рядку «УСЬОГО, у тому числі:», «загальний фонд, у тому числі:», «спеціальний фонд, у тому числі:» підпункту 5.1 пункту 5 Форми БЗ-2.</w:t>
      </w:r>
    </w:p>
    <w:p w14:paraId="0548430B" w14:textId="4F07EF2F" w:rsidR="001D4ACA" w:rsidRDefault="001D4ACA" w:rsidP="000F4F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Показники, зазначені у графах 3–7 у рядку «УСЬОГО, у тому числі:», «загальний фонд», «спеціальний фонд, у тому числі:» підпункту 6.1 пункту 6 та у графах 3–7 у рядку «УСЬОГО, у тому числі:», «загальний фонд», «спеціальний фонд, у тому числі:» підпункту 6.2 пункту 6, мають дорівнювати показникам у графах 6–10 у рядку «загальний фонд», «спеціальний фонд, у тому числі:» підпункту 4.1 пункту 4 Форми БЗ-1 відповідної бюджетної програми.</w:t>
      </w:r>
    </w:p>
    <w:p w14:paraId="542305F8" w14:textId="77777777" w:rsidR="000F4F9B" w:rsidRDefault="001D4ACA" w:rsidP="001D4AC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 час заповнення підпункту 6.1 пункту 6 необхідно відображати видатки у розрізі кодів повної Економічної класифікації видатків бюджету. </w:t>
      </w:r>
    </w:p>
    <w:p w14:paraId="11DD59E2" w14:textId="77777777" w:rsidR="000F4F9B" w:rsidRDefault="001D4ACA" w:rsidP="001D4AC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 час заповнення підпункту 6.2 пункту 6 показники надання кредитів потрібно відображати за кодами Класифікації кредитування бюджету 4110, 4210. </w:t>
      </w:r>
    </w:p>
    <w:p w14:paraId="49900A99" w14:textId="5EA8EEC8" w:rsidR="001D4ACA" w:rsidRPr="00CE487D" w:rsidRDefault="001D4ACA" w:rsidP="001D4AC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4A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6.3 пункту 6 цієї Форми наводяться пояснення щодо основних змін, що пропонуються у структурі видатків / наданих кредитів за кодами Економічної класифікації видатків / Класифікації кредитування бюджету на плановий бюджетний період порівняно з поточним та попереднім бюджетними періодами, та впливу цих змін на результативні показники бюджетної програми, досягнення мети, виконання завдань бюджетної програми.</w:t>
      </w:r>
    </w:p>
    <w:p w14:paraId="28F3B52B" w14:textId="080FF548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879FFA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1" w:name="n144"/>
      <w:bookmarkEnd w:id="11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11. У пункті 7 зазначаються обсяги видатків або надання кредитів за напрямами використання бюджетних коштів, виконання яких забезпечує реалізацію бюджетної програми, та пояснення щодо їх змін.</w:t>
      </w:r>
    </w:p>
    <w:p w14:paraId="6B5152A7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2" w:name="n145"/>
      <w:bookmarkEnd w:id="11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7.1 пункту 7 зазначаються обсяги видатків або надання кредитів за кожним напрямом використання бюджетних коштів за загальним та спеціальним фондами, виконання яких забезпечує реалізацію бюджетної програми:</w:t>
      </w:r>
    </w:p>
    <w:p w14:paraId="13941762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3" w:name="n216"/>
      <w:bookmarkStart w:id="114" w:name="n146"/>
      <w:bookmarkEnd w:id="113"/>
      <w:bookmarkEnd w:id="11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1, 2 зазначаються порядковий номер та напрям використання бюджетних коштів;</w:t>
      </w:r>
    </w:p>
    <w:p w14:paraId="3351D8AE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5" w:name="n147"/>
      <w:bookmarkEnd w:id="11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графі 3 (20___ рік (звіт)) — видатки або надання кредитів відповідно до річного звіту за попередній бюджетний період;</w:t>
      </w:r>
    </w:p>
    <w:p w14:paraId="65F2490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6" w:name="n148"/>
      <w:bookmarkEnd w:id="116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графі 4 (20___ рік (затверджено)) — показники, затверджені розписом на поточний бюджетний період;</w:t>
      </w:r>
    </w:p>
    <w:p w14:paraId="1AE865C4" w14:textId="2BCCDF7E" w:rsidR="00AD45FC" w:rsidRPr="00CE487D" w:rsidRDefault="008F2189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F21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5–7 (20___ рік (план)) — розподіл видатків та надання кредитів, відповідно до граничних показників, доведених головному розпоряднику фін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ансовим управлінням</w:t>
      </w:r>
      <w:r w:rsidRPr="008F21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власних надходжень бюджетних установ, визначених головним розпорядником на середньостроковий період.</w:t>
      </w:r>
    </w:p>
    <w:p w14:paraId="6094C9F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7" w:name="n150"/>
      <w:bookmarkEnd w:id="117"/>
      <w:r w:rsidRPr="007809C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Пока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зники у рядках «УСЬОГО, у тому числі:», «загальний фонд», «спеціальний фонд, у тому числі:» у графах 3–7 підпункту 7.1 пункту 7 мають дорівнювати показникам у рядках «УСЬОГО, у тому числі:», «загальний фонд, у тому числі», «спеціальний фонд, у тому числі:» у графах 3–7 підпункту 5.1 пункту 5 Форми БЗ-2 та показникам у рядках «УСЬОГО, у тому числі:», «загальний фонд», «спеціальний фонд, у тому числі:» у графах 3–7 підпункту 6.1 пункту 6 або підпункту 6.2 пункту 6 Форми БЗ-2. У підпункті 7.2 пункту 7 наводиться пояснення щодо основних змін, що пропонуються у структурі видатків / наданих кредитів за напрямами використання бюджетних коштів на плановий бюджетний період порівняно з поточним та попереднім бюджетними періодами, та впливу цих змін на результативні показники бюджетної програми, досягнення мети, виконання завдань бюджетної програми.</w:t>
      </w:r>
    </w:p>
    <w:p w14:paraId="1306654F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8" w:name="n217"/>
      <w:bookmarkStart w:id="119" w:name="n151"/>
      <w:bookmarkEnd w:id="118"/>
      <w:bookmarkEnd w:id="119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12. У пункті 8 Форми БЗ-2 наводяться результативні показники бюджетної програми, досягнені та яких планується досягти за відповідними групами.</w:t>
      </w:r>
    </w:p>
    <w:p w14:paraId="77694F07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0" w:name="n152"/>
      <w:bookmarkEnd w:id="12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Результативні показники бюджетних програм визначаються відповідно до </w:t>
      </w:r>
      <w:hyperlink r:id="rId30" w:anchor="n15" w:tgtFrame="_blank" w:history="1">
        <w:r w:rsidRPr="00DF0585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Загальних вимог до визначення результативних показників бюджетних програм</w:t>
        </w:r>
      </w:hyperlink>
      <w:r w:rsidRPr="00DF058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затверджених наказом Міністерства фінансів України від 10 грудня 2010 року № 1536, зареєстрованих у Міністерстві юстиції України 02 липня 2015 року за № 771/27216 (у редакції наказу Міністерства фінансів України від 15 червня 2015 року № 553).</w:t>
      </w:r>
    </w:p>
    <w:p w14:paraId="769AD94E" w14:textId="77777777" w:rsidR="00AD45FC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1" w:name="n218"/>
      <w:bookmarkStart w:id="122" w:name="n153"/>
      <w:bookmarkEnd w:id="121"/>
      <w:bookmarkEnd w:id="12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Водночас головні розпорядники самостійно обирають із визначеного Міністерством фінансів України переліку результативних показників бюджетних програм ті, які максимально ефективно та у повному обсязі відображають результати виконання бюджетних програм.</w:t>
      </w:r>
    </w:p>
    <w:p w14:paraId="4045E097" w14:textId="77777777" w:rsidR="007809C4" w:rsidRDefault="007809C4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7809C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 час врахування гендерних аспектів застосовуються результативні показники, спрямовані на зменшення гендерних розривів, послаблення негативних та посилення позитивних тенденцій у відповідній сфері / галузі з огляду на забезпечення стратегічних та практичних гендерних потреб. </w:t>
      </w:r>
    </w:p>
    <w:p w14:paraId="27A8EC9F" w14:textId="07E39132" w:rsidR="007809C4" w:rsidRPr="00CE487D" w:rsidRDefault="007809C4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7809C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 час врахування кліматичних аспектів застосовуються результативні показники, пов’язані з питанням адаптації до зміни клімату, відповідно до місцевих пріоритетів, спрямованих на заходи з пом’якшення кліматичних змін</w:t>
      </w:r>
    </w:p>
    <w:p w14:paraId="2D8F711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3" w:name="n154"/>
      <w:bookmarkEnd w:id="12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8.1 пункту 8 Форми БЗ-2 зазначаються результативні показники бюджетної програми за попередній та на поточний бюджетні періоди. У підпункті 8.2 пункту 8 цієї Форми — результативні показники на середньостроковий період.</w:t>
      </w:r>
    </w:p>
    <w:p w14:paraId="4C001BD1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4" w:name="n219"/>
      <w:bookmarkStart w:id="125" w:name="n155"/>
      <w:bookmarkEnd w:id="124"/>
      <w:bookmarkEnd w:id="12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8.3 пункту 8 подаються пояснення щодо динаміки основних результативних показників та досягнення мети, виконання завдань бюджетної програми у середньостроковому періоді.</w:t>
      </w:r>
    </w:p>
    <w:p w14:paraId="6C938EC5" w14:textId="150BA4C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6" w:name="n220"/>
      <w:bookmarkStart w:id="127" w:name="n156"/>
      <w:bookmarkEnd w:id="126"/>
      <w:bookmarkEnd w:id="12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13. У разі якщо для виконання бюджетної програми залучаються працівники бюджетних установ, інформація про їх чисельність у розрізі категорій працівників </w:t>
      </w:r>
      <w:r w:rsidR="00F33C23" w:rsidRPr="00F33C23">
        <w:rPr>
          <w:rFonts w:ascii="Times New Roman" w:hAnsi="Times New Roman" w:cs="Times New Roman"/>
          <w:sz w:val="28"/>
          <w:szCs w:val="28"/>
        </w:rPr>
        <w:t>та за гендерним підходом</w:t>
      </w:r>
      <w:r w:rsidR="00F33C23">
        <w:t xml:space="preserve"> </w:t>
      </w:r>
      <w:r w:rsidR="00F33C23" w:rsidRPr="007025B6">
        <w:rPr>
          <w:rFonts w:ascii="Times New Roman" w:hAnsi="Times New Roman" w:cs="Times New Roman"/>
          <w:sz w:val="28"/>
          <w:szCs w:val="28"/>
        </w:rPr>
        <w:t>і</w:t>
      </w:r>
      <w:r w:rsidR="00F33C23">
        <w:t xml:space="preserve"> 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наводиться у пункті 9 Форми БЗ-2:</w:t>
      </w:r>
    </w:p>
    <w:p w14:paraId="73D916D2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8" w:name="n157"/>
      <w:bookmarkEnd w:id="12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3, 5, 7, 9 — затверджена чисельність працівників;</w:t>
      </w:r>
    </w:p>
    <w:p w14:paraId="6A4D6ED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9" w:name="n158"/>
      <w:bookmarkEnd w:id="129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4, 6 — чисельність працівників, фактично зайнятих у попередньому бюджетному періоді;</w:t>
      </w:r>
    </w:p>
    <w:p w14:paraId="37A25EB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0" w:name="n159"/>
      <w:bookmarkEnd w:id="13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8, 10 — чисельність працівників, фактично зайнятих у поточному бюджетному періоді станом на 01 жовтня року, що передує плановому;</w:t>
      </w:r>
    </w:p>
    <w:p w14:paraId="6B184AD3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1" w:name="n160"/>
      <w:bookmarkEnd w:id="13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11–16 — чисельність працівників на середньостроковий період.</w:t>
      </w:r>
    </w:p>
    <w:p w14:paraId="1DFB7146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2" w:name="n161"/>
      <w:bookmarkEnd w:id="13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Затверджена чисельність працівників та фактично зайнятих працівників наводиться за загальним і спеціальним фондами окремо. У разі якщо згідно з чинним законодавством працівники, що отримують основну заробітну плату за рахунок загального фонду, отримують додаткову заробітну плату зі спеціального фонду або працюють за сумісництвом у підрозділі, що утримується за рахунок коштів спеціального фонду, чисельність таких працівників враховується і за загальним, і за спеціальним фондами, а також додатково зазначається в рядку «з них працівники, оплата праці яких здійснюється також із загального фонду» у графах 5, 6, 9, 10, 12, 14, 16.</w:t>
      </w:r>
    </w:p>
    <w:p w14:paraId="52353E34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3" w:name="n162"/>
      <w:bookmarkEnd w:id="13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Показники чисельності працівників мають узгоджуватися з відповідними показниками видатків у пункті 6.1 пункту 6 Форми БЗ-2.</w:t>
      </w:r>
    </w:p>
    <w:p w14:paraId="21881798" w14:textId="273FEB40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4" w:name="n221"/>
      <w:bookmarkStart w:id="135" w:name="n163"/>
      <w:bookmarkEnd w:id="134"/>
      <w:bookmarkEnd w:id="13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14. Якщо у межах бюджетної програми виконуються місцеві програми, відповідна інформація наводиться у пункті 10 Форми БЗ-2.</w:t>
      </w:r>
    </w:p>
    <w:p w14:paraId="7CFDF1F0" w14:textId="76A6EE84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6" w:name="n164"/>
      <w:bookmarkEnd w:id="136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10.1 пункту 10 цієї Форми зазначаються місцеві програми та обсяг видатків на їх реалізацію за попередній та на поточний бюджетні періоди. У підпункті 10.2 пункту 10 цієї Форми — програми на середньостроковий період.</w:t>
      </w:r>
    </w:p>
    <w:p w14:paraId="2F65B07D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7" w:name="n222"/>
      <w:bookmarkStart w:id="138" w:name="n165"/>
      <w:bookmarkEnd w:id="137"/>
      <w:bookmarkEnd w:id="13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10.1 пункту 10 цієї Форми зазначаються:</w:t>
      </w:r>
    </w:p>
    <w:p w14:paraId="3CEDF705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9" w:name="n223"/>
      <w:bookmarkStart w:id="140" w:name="n166"/>
      <w:bookmarkEnd w:id="139"/>
      <w:bookmarkEnd w:id="14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графі 1 — порядковий номер;</w:t>
      </w:r>
    </w:p>
    <w:p w14:paraId="102A5ACE" w14:textId="2FAE1621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1" w:name="n167"/>
      <w:bookmarkEnd w:id="14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2, 3 — найменування місцевої програми, документ, яким затверджено місцеву програму (дата та номер);</w:t>
      </w:r>
    </w:p>
    <w:p w14:paraId="43EA3819" w14:textId="18DEE55D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2" w:name="n168"/>
      <w:bookmarkEnd w:id="14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4, 5 — видатки або надання кредитів на виконання місцевих програм відповідно до річного звіту за попередній бюджетний період за загальним та спеціальним фондами окремо;</w:t>
      </w:r>
    </w:p>
    <w:p w14:paraId="0B76F7D1" w14:textId="181A0D9F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3" w:name="n169"/>
      <w:bookmarkEnd w:id="143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7, 8 — показники, затверджені розписом на поточний бюджетний період на виконання місцевих програм;</w:t>
      </w:r>
    </w:p>
    <w:p w14:paraId="6E0DD381" w14:textId="1F2199E9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4" w:name="n170"/>
      <w:bookmarkEnd w:id="144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6 та 9 — суми видатків / надання кредитів на виконання місцевих програм за загальним та спеціальним фондами разом.</w:t>
      </w:r>
    </w:p>
    <w:p w14:paraId="2378001D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5" w:name="n171"/>
      <w:bookmarkEnd w:id="145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підпункті 10.2 пункту 10 цієї Форми зазначаються:</w:t>
      </w:r>
    </w:p>
    <w:p w14:paraId="6CAE3930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6" w:name="n224"/>
      <w:bookmarkStart w:id="147" w:name="n172"/>
      <w:bookmarkEnd w:id="146"/>
      <w:bookmarkEnd w:id="147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графі 1 — порядковий номер;</w:t>
      </w:r>
    </w:p>
    <w:p w14:paraId="72D4C4C5" w14:textId="65EC3D04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8" w:name="n173"/>
      <w:bookmarkEnd w:id="148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2, 3 — найменування місцевої програми, документ, яким затверджено місцеву програму (дата та номер);</w:t>
      </w:r>
    </w:p>
    <w:p w14:paraId="678DADC7" w14:textId="144544BA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49" w:name="n174"/>
      <w:bookmarkEnd w:id="149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графах 4, 5, 7, 8, 10, 11 — розподіл </w:t>
      </w:r>
      <w:r w:rsidR="00F33C2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видатків та надання кредитів</w:t>
      </w:r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середньостроковий період за загальним та спеціальним фондами окремо;</w:t>
      </w:r>
    </w:p>
    <w:p w14:paraId="4150A101" w14:textId="406A3FDA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50" w:name="n175"/>
      <w:bookmarkEnd w:id="150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графах 6, 9 та 12 — суми видатків / надання кредитів на виконання місцевих програм за загальним та спеціальним фондами разом.</w:t>
      </w:r>
    </w:p>
    <w:p w14:paraId="07D758E9" w14:textId="77777777" w:rsidR="004F16B7" w:rsidRDefault="00AD45FC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n176"/>
      <w:bookmarkEnd w:id="151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15.</w:t>
      </w:r>
      <w:r w:rsidR="004F16B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B64091" w:rsidRPr="004F16B7">
        <w:rPr>
          <w:rFonts w:ascii="Times New Roman" w:hAnsi="Times New Roman" w:cs="Times New Roman"/>
          <w:sz w:val="28"/>
          <w:szCs w:val="28"/>
        </w:rPr>
        <w:t xml:space="preserve">У пункті 11 зазначаються перелік та обсяги публічних інвестиційних проєктів / програм публічних інвестицій, які виконуються в межах бюджетної програми у 20__-20__роках за спеціальним фондом. </w:t>
      </w:r>
    </w:p>
    <w:p w14:paraId="5A790270" w14:textId="77777777" w:rsidR="004F16B7" w:rsidRDefault="00B64091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16B7">
        <w:rPr>
          <w:rFonts w:ascii="Times New Roman" w:hAnsi="Times New Roman" w:cs="Times New Roman"/>
          <w:sz w:val="28"/>
          <w:szCs w:val="28"/>
        </w:rPr>
        <w:t xml:space="preserve">у графі 1 зазначається порядковий номер публічного інвестиційного проєкту / програми публічних інвестицій; </w:t>
      </w:r>
    </w:p>
    <w:p w14:paraId="40956387" w14:textId="77777777" w:rsidR="004F16B7" w:rsidRDefault="00B64091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16B7">
        <w:rPr>
          <w:rFonts w:ascii="Times New Roman" w:hAnsi="Times New Roman" w:cs="Times New Roman"/>
          <w:sz w:val="28"/>
          <w:szCs w:val="28"/>
        </w:rPr>
        <w:t>у графі 2 – найменування публічного інвестиційного проєкту / програми публічних інвестицій;</w:t>
      </w:r>
    </w:p>
    <w:p w14:paraId="3BF9E9DC" w14:textId="77777777" w:rsidR="004F16B7" w:rsidRDefault="00B64091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16B7">
        <w:rPr>
          <w:rFonts w:ascii="Times New Roman" w:hAnsi="Times New Roman" w:cs="Times New Roman"/>
          <w:sz w:val="28"/>
          <w:szCs w:val="28"/>
        </w:rPr>
        <w:t xml:space="preserve"> у графі 3 – унікальний ідентифікатор проєкту / програми;</w:t>
      </w:r>
    </w:p>
    <w:p w14:paraId="3687EEB8" w14:textId="77777777" w:rsidR="004F16B7" w:rsidRDefault="00B64091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16B7">
        <w:rPr>
          <w:rFonts w:ascii="Times New Roman" w:hAnsi="Times New Roman" w:cs="Times New Roman"/>
          <w:sz w:val="28"/>
          <w:szCs w:val="28"/>
        </w:rPr>
        <w:t xml:space="preserve"> у графі 4 – період реалізації публічного інвестиційного проєкту / програми публічних інвестицій (рік початку і завершення); </w:t>
      </w:r>
    </w:p>
    <w:p w14:paraId="37289B6B" w14:textId="77777777" w:rsidR="004F16B7" w:rsidRDefault="00B64091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16B7">
        <w:rPr>
          <w:rFonts w:ascii="Times New Roman" w:hAnsi="Times New Roman" w:cs="Times New Roman"/>
          <w:sz w:val="28"/>
          <w:szCs w:val="28"/>
        </w:rPr>
        <w:t xml:space="preserve">у графі 5 – загальна вартість публічного інвестиційного проєкту / програми публічних інвестицій; </w:t>
      </w:r>
    </w:p>
    <w:p w14:paraId="2B80306E" w14:textId="77777777" w:rsidR="004F16B7" w:rsidRDefault="00B64091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16B7">
        <w:rPr>
          <w:rFonts w:ascii="Times New Roman" w:hAnsi="Times New Roman" w:cs="Times New Roman"/>
          <w:sz w:val="28"/>
          <w:szCs w:val="28"/>
        </w:rPr>
        <w:t xml:space="preserve">у графі 6 – обсяг бюджетних коштів, спрямованих на реалізацію публічного інвестиційного проєкту / програми публічних інвестицій відповідно до річного звіту за попередній бюджетний період; </w:t>
      </w:r>
    </w:p>
    <w:p w14:paraId="688D31E7" w14:textId="77777777" w:rsidR="004F16B7" w:rsidRDefault="00B64091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16B7">
        <w:rPr>
          <w:rFonts w:ascii="Times New Roman" w:hAnsi="Times New Roman" w:cs="Times New Roman"/>
          <w:sz w:val="28"/>
          <w:szCs w:val="28"/>
        </w:rPr>
        <w:t xml:space="preserve">у графі 7 - обсяг бюджетних коштів, спрямованих на реалізацію публічного інвестиційного проєкту / програми публічних інвестицій відповідно до розпису місцевого бюджету на поточний бюджетний період (з урахуванням усіх внесених змін, станом на 01 жовтня року, що передує плановому); </w:t>
      </w:r>
    </w:p>
    <w:p w14:paraId="756A8D25" w14:textId="77777777" w:rsidR="00A35809" w:rsidRDefault="00B64091" w:rsidP="004F16B7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16B7">
        <w:rPr>
          <w:rFonts w:ascii="Times New Roman" w:hAnsi="Times New Roman" w:cs="Times New Roman"/>
          <w:sz w:val="28"/>
          <w:szCs w:val="28"/>
        </w:rPr>
        <w:t>у графах 8–10 – обсяг бюджетних коштів спрямованих на реалізацію публічного інвестиційного проєкту / програми публічних інвестицій, які є основою для складання проєкту рішення про місцевий бюджет на плановий бюджетний період та наступні за плановим два бюджетні періоди.</w:t>
      </w:r>
    </w:p>
    <w:p w14:paraId="4D3D8AEA" w14:textId="09B16489" w:rsidR="004F16B7" w:rsidRPr="004F16B7" w:rsidRDefault="00B64091" w:rsidP="004F16B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6B7">
        <w:rPr>
          <w:rFonts w:ascii="Times New Roman" w:hAnsi="Times New Roman" w:cs="Times New Roman"/>
          <w:sz w:val="28"/>
          <w:szCs w:val="28"/>
        </w:rPr>
        <w:t xml:space="preserve"> Пункт 11 Форми БЗ-2 заповнюється лише за тими бюджетними програмами, в межах яких будуть реалізовуватися публічні інвестиційні проєкти та програми публічних інвестицій.</w:t>
      </w:r>
    </w:p>
    <w:p w14:paraId="7148A149" w14:textId="77777777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52" w:name="n186"/>
      <w:bookmarkEnd w:id="152"/>
      <w:r w:rsidRPr="00CE487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16.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періоді, очікувані результати використання коштів у поточному бюджетному періоді, а також обґрунтування необхідності передбачення коштів за бюджетною програмою на середньостроковий період за загальним (підпункт 12.1) та спеціальним (підпункт 12.2) фондами окремо та з урахуванням гендерного аспекту.</w:t>
      </w:r>
    </w:p>
    <w:p w14:paraId="0A6068EE" w14:textId="0B574B8A" w:rsidR="00AD45FC" w:rsidRPr="00CE487D" w:rsidRDefault="00AD45FC" w:rsidP="00AD45F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53" w:name="n225"/>
      <w:bookmarkEnd w:id="153"/>
    </w:p>
    <w:p w14:paraId="1F2407F4" w14:textId="77777777" w:rsidR="00A02A9C" w:rsidRDefault="003855FD" w:rsidP="003855F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bookmarkStart w:id="154" w:name="n187"/>
      <w:bookmarkEnd w:id="154"/>
      <w:r w:rsidRPr="005C3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Начальник </w:t>
      </w:r>
      <w:r w:rsidR="00A02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бюджетного відділу- заступник</w:t>
      </w:r>
    </w:p>
    <w:p w14:paraId="2BE9CA52" w14:textId="743E14D1" w:rsidR="00AD45FC" w:rsidRPr="00AD45FC" w:rsidRDefault="00A02A9C" w:rsidP="00A02A9C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начальника </w:t>
      </w:r>
      <w:r w:rsidR="003855FD" w:rsidRPr="005C3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фінансового управління                                                   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еля МОРДОВІНА</w:t>
      </w:r>
      <w:r w:rsidR="003855F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</w:t>
      </w:r>
      <w:r w:rsidR="00A84B6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35594A30">
          <v:rect id="_x0000_i1025" style="width:0;height:0" o:hralign="center" o:hrstd="t" o:hrnoshade="t" o:hr="t" fillcolor="black" stroked="f"/>
        </w:pict>
      </w:r>
    </w:p>
    <w:sectPr w:rsidR="00AD45FC" w:rsidRPr="00AD45FC" w:rsidSect="00356D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66781"/>
    <w:multiLevelType w:val="hybridMultilevel"/>
    <w:tmpl w:val="12801BB4"/>
    <w:lvl w:ilvl="0" w:tplc="6DCE0BB8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70A659BB"/>
    <w:multiLevelType w:val="multilevel"/>
    <w:tmpl w:val="36EECE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504B6C"/>
    <w:multiLevelType w:val="multilevel"/>
    <w:tmpl w:val="8B6072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481474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06266779">
    <w:abstractNumId w:val="1"/>
  </w:num>
  <w:num w:numId="3" w16cid:durableId="111309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44"/>
    <w:rsid w:val="000075E5"/>
    <w:rsid w:val="0001501F"/>
    <w:rsid w:val="00016D4A"/>
    <w:rsid w:val="000A4ACD"/>
    <w:rsid w:val="000C20E4"/>
    <w:rsid w:val="000F4F9B"/>
    <w:rsid w:val="00160A01"/>
    <w:rsid w:val="00194D68"/>
    <w:rsid w:val="001A115B"/>
    <w:rsid w:val="001B2A7F"/>
    <w:rsid w:val="001D4ACA"/>
    <w:rsid w:val="001F422A"/>
    <w:rsid w:val="001F575B"/>
    <w:rsid w:val="00224744"/>
    <w:rsid w:val="00244840"/>
    <w:rsid w:val="002627FA"/>
    <w:rsid w:val="0026601C"/>
    <w:rsid w:val="00271159"/>
    <w:rsid w:val="002856D7"/>
    <w:rsid w:val="00353353"/>
    <w:rsid w:val="00356D11"/>
    <w:rsid w:val="00357D76"/>
    <w:rsid w:val="00381A41"/>
    <w:rsid w:val="003855FD"/>
    <w:rsid w:val="003B5EFB"/>
    <w:rsid w:val="003C2736"/>
    <w:rsid w:val="003C7186"/>
    <w:rsid w:val="0040697F"/>
    <w:rsid w:val="00440EFE"/>
    <w:rsid w:val="004541D0"/>
    <w:rsid w:val="00475D88"/>
    <w:rsid w:val="004909EF"/>
    <w:rsid w:val="004E1C35"/>
    <w:rsid w:val="004F162B"/>
    <w:rsid w:val="004F16B7"/>
    <w:rsid w:val="0052391C"/>
    <w:rsid w:val="00553F89"/>
    <w:rsid w:val="00567500"/>
    <w:rsid w:val="00576E18"/>
    <w:rsid w:val="005C3CF1"/>
    <w:rsid w:val="005C419D"/>
    <w:rsid w:val="005E6637"/>
    <w:rsid w:val="006048D1"/>
    <w:rsid w:val="006311C2"/>
    <w:rsid w:val="00642175"/>
    <w:rsid w:val="00655077"/>
    <w:rsid w:val="006A0A18"/>
    <w:rsid w:val="006A2195"/>
    <w:rsid w:val="006A224B"/>
    <w:rsid w:val="006B67A7"/>
    <w:rsid w:val="006C0A43"/>
    <w:rsid w:val="006D608A"/>
    <w:rsid w:val="007025B6"/>
    <w:rsid w:val="00706F11"/>
    <w:rsid w:val="007557EE"/>
    <w:rsid w:val="007809C4"/>
    <w:rsid w:val="007C60D5"/>
    <w:rsid w:val="00804A1B"/>
    <w:rsid w:val="00816135"/>
    <w:rsid w:val="0087000F"/>
    <w:rsid w:val="00873274"/>
    <w:rsid w:val="00886F3F"/>
    <w:rsid w:val="00897A81"/>
    <w:rsid w:val="008F2189"/>
    <w:rsid w:val="008F3071"/>
    <w:rsid w:val="008F3B18"/>
    <w:rsid w:val="00932528"/>
    <w:rsid w:val="00947F84"/>
    <w:rsid w:val="009500E4"/>
    <w:rsid w:val="00955524"/>
    <w:rsid w:val="00957DCB"/>
    <w:rsid w:val="00983198"/>
    <w:rsid w:val="009958D2"/>
    <w:rsid w:val="00997602"/>
    <w:rsid w:val="00A02A9C"/>
    <w:rsid w:val="00A35809"/>
    <w:rsid w:val="00A770BC"/>
    <w:rsid w:val="00A84B66"/>
    <w:rsid w:val="00AA711E"/>
    <w:rsid w:val="00AD45FC"/>
    <w:rsid w:val="00AE6834"/>
    <w:rsid w:val="00AE7B46"/>
    <w:rsid w:val="00B04081"/>
    <w:rsid w:val="00B10A87"/>
    <w:rsid w:val="00B44CCB"/>
    <w:rsid w:val="00B64091"/>
    <w:rsid w:val="00BA3DA6"/>
    <w:rsid w:val="00BB63DA"/>
    <w:rsid w:val="00BC3AE5"/>
    <w:rsid w:val="00BC7C41"/>
    <w:rsid w:val="00BE74A3"/>
    <w:rsid w:val="00BF478A"/>
    <w:rsid w:val="00CD2460"/>
    <w:rsid w:val="00CE487D"/>
    <w:rsid w:val="00D23990"/>
    <w:rsid w:val="00D67C88"/>
    <w:rsid w:val="00DD2F76"/>
    <w:rsid w:val="00DD3BFD"/>
    <w:rsid w:val="00DE3653"/>
    <w:rsid w:val="00DF0585"/>
    <w:rsid w:val="00E3317E"/>
    <w:rsid w:val="00E41CB9"/>
    <w:rsid w:val="00E4742A"/>
    <w:rsid w:val="00E5500C"/>
    <w:rsid w:val="00E558BB"/>
    <w:rsid w:val="00EB13F3"/>
    <w:rsid w:val="00EB3169"/>
    <w:rsid w:val="00EE5684"/>
    <w:rsid w:val="00EF0C39"/>
    <w:rsid w:val="00F33C23"/>
    <w:rsid w:val="00F62F94"/>
    <w:rsid w:val="00F846C9"/>
    <w:rsid w:val="00F9269F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AB51B5"/>
  <w15:chartTrackingRefBased/>
  <w15:docId w15:val="{D98DAF2A-D1EE-4093-87A0-7FE6296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7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7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7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7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7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7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7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7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7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7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744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ий текст_"/>
    <w:basedOn w:val="a0"/>
    <w:link w:val="11"/>
    <w:locked/>
    <w:rsid w:val="00886F3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ий текст1"/>
    <w:basedOn w:val="a"/>
    <w:link w:val="ac"/>
    <w:rsid w:val="00886F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Заголовок №2_"/>
    <w:basedOn w:val="a0"/>
    <w:link w:val="24"/>
    <w:rsid w:val="0093252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932528"/>
    <w:pPr>
      <w:widowControl w:val="0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No Spacing"/>
    <w:uiPriority w:val="1"/>
    <w:qFormat/>
    <w:rsid w:val="00356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883-24" TargetMode="External"/><Relationship Id="rId13" Type="http://schemas.openxmlformats.org/officeDocument/2006/relationships/hyperlink" Target="https://zakon.rada.gov.ua/laws/show/v0793201-17" TargetMode="External"/><Relationship Id="rId18" Type="http://schemas.openxmlformats.org/officeDocument/2006/relationships/hyperlink" Target="https://zakon.rada.gov.ua/laws/show/v0793201-17" TargetMode="External"/><Relationship Id="rId26" Type="http://schemas.openxmlformats.org/officeDocument/2006/relationships/hyperlink" Target="https://zakon.rada.gov.ua/laws/show/v0793201-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z1883-24" TargetMode="External"/><Relationship Id="rId7" Type="http://schemas.openxmlformats.org/officeDocument/2006/relationships/hyperlink" Target="https://zakon.rada.gov.ua/laws/show/z1883-24" TargetMode="External"/><Relationship Id="rId12" Type="http://schemas.openxmlformats.org/officeDocument/2006/relationships/hyperlink" Target="https://zakon.rada.gov.ua/laws/show/v0011201-11" TargetMode="External"/><Relationship Id="rId17" Type="http://schemas.openxmlformats.org/officeDocument/2006/relationships/hyperlink" Target="https://zakon.rada.gov.ua/laws/show/v0011201-11" TargetMode="External"/><Relationship Id="rId25" Type="http://schemas.openxmlformats.org/officeDocument/2006/relationships/hyperlink" Target="https://zakon.rada.gov.ua/laws/show/z1103-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v0011201-11" TargetMode="External"/><Relationship Id="rId20" Type="http://schemas.openxmlformats.org/officeDocument/2006/relationships/hyperlink" Target="https://zakon.rada.gov.ua/laws/show/z1883-24" TargetMode="External"/><Relationship Id="rId29" Type="http://schemas.openxmlformats.org/officeDocument/2006/relationships/hyperlink" Target="https://zakon.rada.gov.ua/laws/show/2456-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1883-24" TargetMode="External"/><Relationship Id="rId11" Type="http://schemas.openxmlformats.org/officeDocument/2006/relationships/hyperlink" Target="https://zakon.rada.gov.ua/laws/show/v0011201-11" TargetMode="External"/><Relationship Id="rId24" Type="http://schemas.openxmlformats.org/officeDocument/2006/relationships/hyperlink" Target="https://zakon.rada.gov.ua/laws/show/z1883-2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v0011201-11" TargetMode="External"/><Relationship Id="rId23" Type="http://schemas.openxmlformats.org/officeDocument/2006/relationships/hyperlink" Target="https://zakon.rada.gov.ua/laws/show/v0793201-17" TargetMode="External"/><Relationship Id="rId28" Type="http://schemas.openxmlformats.org/officeDocument/2006/relationships/hyperlink" Target="https://zakon.rada.gov.ua/laws/show/v0011201-11" TargetMode="External"/><Relationship Id="rId10" Type="http://schemas.openxmlformats.org/officeDocument/2006/relationships/hyperlink" Target="https://zakon.rada.gov.ua/laws/show/v0011201-11" TargetMode="External"/><Relationship Id="rId19" Type="http://schemas.openxmlformats.org/officeDocument/2006/relationships/hyperlink" Target="https://zakon.rada.gov.ua/laws/show/z1883-2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hyperlink" Target="https://zakon.rada.gov.ua/laws/show/v0793201-17" TargetMode="External"/><Relationship Id="rId22" Type="http://schemas.openxmlformats.org/officeDocument/2006/relationships/hyperlink" Target="https://zakon.rada.gov.ua/laws/show/z1883-24" TargetMode="External"/><Relationship Id="rId27" Type="http://schemas.openxmlformats.org/officeDocument/2006/relationships/hyperlink" Target="https://zakon.rada.gov.ua/laws/show/v0793201-17" TargetMode="External"/><Relationship Id="rId30" Type="http://schemas.openxmlformats.org/officeDocument/2006/relationships/hyperlink" Target="https://zakon.rada.gov.ua/laws/show/z1353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1396-2BBC-4B1E-860F-D9C5D53A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15</Pages>
  <Words>23801</Words>
  <Characters>13568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124</cp:revision>
  <cp:lastPrinted>2025-10-15T12:44:00Z</cp:lastPrinted>
  <dcterms:created xsi:type="dcterms:W3CDTF">2025-10-06T11:27:00Z</dcterms:created>
  <dcterms:modified xsi:type="dcterms:W3CDTF">2025-10-15T12:44:00Z</dcterms:modified>
</cp:coreProperties>
</file>