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4D77E201" w:rsidR="00176E20" w:rsidRPr="00A12336" w:rsidRDefault="00E64ED2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січня 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78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4179BFF9" w:rsidR="00CA3A80" w:rsidRPr="00BB2C4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101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23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009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314BED8D" w:rsidR="00DF6254" w:rsidRDefault="00DF6254" w:rsidP="00DF62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4215C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.12.2024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5C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0656 </w:t>
      </w:r>
      <w:r>
        <w:rPr>
          <w:rFonts w:ascii="Times New Roman" w:hAnsi="Times New Roman" w:cs="Times New Roman"/>
          <w:sz w:val="24"/>
          <w:szCs w:val="24"/>
          <w:lang w:val="uk-UA"/>
        </w:rPr>
        <w:t>га, кадастровий номер 63202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10100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>:009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6D31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24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75E77C98" w:rsidR="00E200DC" w:rsidRPr="00C7420C" w:rsidRDefault="00E200DC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C5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054C5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C5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ПП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0D6B636F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054C5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C5E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0,0656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6320210100:00:023:0096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E10D" w14:textId="77777777" w:rsidR="006A6BA4" w:rsidRDefault="006A6BA4" w:rsidP="006F6B17">
      <w:pPr>
        <w:spacing w:after="0" w:line="240" w:lineRule="auto"/>
      </w:pPr>
      <w:r>
        <w:separator/>
      </w:r>
    </w:p>
  </w:endnote>
  <w:endnote w:type="continuationSeparator" w:id="0">
    <w:p w14:paraId="2AA93029" w14:textId="77777777" w:rsidR="006A6BA4" w:rsidRDefault="006A6BA4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EDB8" w14:textId="77777777" w:rsidR="006A6BA4" w:rsidRDefault="006A6BA4" w:rsidP="006F6B17">
      <w:pPr>
        <w:spacing w:after="0" w:line="240" w:lineRule="auto"/>
      </w:pPr>
      <w:r>
        <w:separator/>
      </w:r>
    </w:p>
  </w:footnote>
  <w:footnote w:type="continuationSeparator" w:id="0">
    <w:p w14:paraId="391BD162" w14:textId="77777777" w:rsidR="006A6BA4" w:rsidRDefault="006A6BA4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678F"/>
    <w:rsid w:val="00037FF7"/>
    <w:rsid w:val="00054C5E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7D73"/>
    <w:rsid w:val="003407AF"/>
    <w:rsid w:val="00360B3F"/>
    <w:rsid w:val="003B29F9"/>
    <w:rsid w:val="0040493C"/>
    <w:rsid w:val="004215CC"/>
    <w:rsid w:val="00432D11"/>
    <w:rsid w:val="00452363"/>
    <w:rsid w:val="00460839"/>
    <w:rsid w:val="00480015"/>
    <w:rsid w:val="004A3A3A"/>
    <w:rsid w:val="004C3142"/>
    <w:rsid w:val="004D2A67"/>
    <w:rsid w:val="004D4613"/>
    <w:rsid w:val="004F2D3B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A6BA4"/>
    <w:rsid w:val="006D31B3"/>
    <w:rsid w:val="006D6B28"/>
    <w:rsid w:val="006E72DE"/>
    <w:rsid w:val="006F6B17"/>
    <w:rsid w:val="007344B0"/>
    <w:rsid w:val="007373BD"/>
    <w:rsid w:val="00785E13"/>
    <w:rsid w:val="007A4764"/>
    <w:rsid w:val="007C41AC"/>
    <w:rsid w:val="007D407F"/>
    <w:rsid w:val="007F2262"/>
    <w:rsid w:val="0080448A"/>
    <w:rsid w:val="00816E4E"/>
    <w:rsid w:val="00845739"/>
    <w:rsid w:val="00853CC6"/>
    <w:rsid w:val="00854DFB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B2C40"/>
    <w:rsid w:val="00BB475E"/>
    <w:rsid w:val="00BD7323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159E2"/>
    <w:rsid w:val="00D31EFD"/>
    <w:rsid w:val="00D45204"/>
    <w:rsid w:val="00D554FD"/>
    <w:rsid w:val="00D72130"/>
    <w:rsid w:val="00D73D66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64ED2"/>
    <w:rsid w:val="00E70D79"/>
    <w:rsid w:val="00E87112"/>
    <w:rsid w:val="00EC3429"/>
    <w:rsid w:val="00EC63AF"/>
    <w:rsid w:val="00ED33B8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2025-01-22T08:04:00Z</cp:lastPrinted>
  <dcterms:created xsi:type="dcterms:W3CDTF">2025-05-22T07:31:00Z</dcterms:created>
  <dcterms:modified xsi:type="dcterms:W3CDTF">2025-05-22T07:31:00Z</dcterms:modified>
</cp:coreProperties>
</file>