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3218" w14:textId="77777777" w:rsidR="006F6B17" w:rsidRDefault="00000000"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w14:anchorId="37186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1pt;margin-top:-37.15pt;width:39.7pt;height:51.45pt;z-index:251660288" o:preferrelative="f">
            <v:imagedata r:id="rId8" o:title="" embosscolor="white"/>
            <o:lock v:ext="edit" aspectratio="f"/>
          </v:shape>
        </w:pict>
      </w:r>
    </w:p>
    <w:p w14:paraId="429688A1" w14:textId="77777777"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24044E06"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5432053C"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1DFFAC76" w14:textId="77777777" w:rsidR="00E200DC" w:rsidRDefault="00E200DC" w:rsidP="00E200DC">
      <w:pPr>
        <w:spacing w:after="0" w:line="240" w:lineRule="auto"/>
        <w:ind w:hanging="1276"/>
        <w:rPr>
          <w:rFonts w:ascii="Times New Roman" w:hAnsi="Times New Roman" w:cs="Times New Roman"/>
          <w:b/>
          <w:sz w:val="28"/>
          <w:szCs w:val="28"/>
          <w:lang w:val="uk-UA"/>
        </w:rPr>
      </w:pPr>
    </w:p>
    <w:p w14:paraId="7487E04A" w14:textId="77777777"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1BB46448" w14:textId="467AD1B1" w:rsidR="00176E20" w:rsidRPr="00A12336" w:rsidRDefault="00BF2779" w:rsidP="00A12336">
      <w:pPr>
        <w:rPr>
          <w:rFonts w:ascii="Times New Roman" w:hAnsi="Times New Roman" w:cs="Times New Roman"/>
          <w:sz w:val="28"/>
          <w:szCs w:val="28"/>
          <w:lang w:val="uk-UA"/>
        </w:rPr>
      </w:pPr>
      <w:r w:rsidRPr="00BF2779">
        <w:rPr>
          <w:rFonts w:ascii="Times New Roman" w:hAnsi="Times New Roman" w:cs="Times New Roman"/>
          <w:bCs/>
          <w:sz w:val="28"/>
          <w:szCs w:val="28"/>
        </w:rPr>
        <w:t>2</w:t>
      </w:r>
      <w:r>
        <w:rPr>
          <w:rFonts w:ascii="Times New Roman" w:hAnsi="Times New Roman" w:cs="Times New Roman"/>
          <w:bCs/>
          <w:sz w:val="28"/>
          <w:szCs w:val="28"/>
          <w:lang w:val="en-US"/>
        </w:rPr>
        <w:t xml:space="preserve">4  </w:t>
      </w:r>
      <w:r>
        <w:rPr>
          <w:rFonts w:ascii="Times New Roman" w:hAnsi="Times New Roman" w:cs="Times New Roman"/>
          <w:bCs/>
          <w:sz w:val="28"/>
          <w:szCs w:val="28"/>
          <w:lang w:val="uk-UA"/>
        </w:rPr>
        <w:t xml:space="preserve">липня </w:t>
      </w:r>
      <w:r w:rsidR="00CB1307">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1305</w:t>
      </w:r>
    </w:p>
    <w:p w14:paraId="7277D91F" w14:textId="77777777" w:rsidR="006F6B17" w:rsidRDefault="006F6B17" w:rsidP="00E200DC">
      <w:pPr>
        <w:tabs>
          <w:tab w:val="left" w:pos="1005"/>
        </w:tabs>
        <w:spacing w:after="0" w:line="240" w:lineRule="auto"/>
        <w:rPr>
          <w:rFonts w:ascii="Times New Roman" w:hAnsi="Times New Roman" w:cs="Times New Roman"/>
          <w:b/>
          <w:color w:val="000000"/>
          <w:sz w:val="24"/>
          <w:szCs w:val="24"/>
          <w:lang w:val="uk-UA" w:eastAsia="ru-RU"/>
        </w:rPr>
      </w:pPr>
    </w:p>
    <w:p w14:paraId="5018A565" w14:textId="77777777" w:rsidR="00794BF4" w:rsidRDefault="00794BF4" w:rsidP="00794BF4">
      <w:pPr>
        <w:pStyle w:val="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 затвердження Програми розвитку земельних</w:t>
      </w:r>
    </w:p>
    <w:p w14:paraId="5C8DFB04" w14:textId="77777777" w:rsidR="00794BF4" w:rsidRDefault="00794BF4" w:rsidP="00794BF4">
      <w:pPr>
        <w:pStyle w:val="2"/>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rPr>
        <w:t>в</w:t>
      </w:r>
      <w:r>
        <w:rPr>
          <w:rFonts w:ascii="Times New Roman" w:hAnsi="Times New Roman" w:cs="Times New Roman"/>
          <w:b/>
          <w:sz w:val="24"/>
          <w:szCs w:val="24"/>
          <w:lang w:val="uk-UA"/>
        </w:rPr>
        <w:t>і</w:t>
      </w:r>
      <w:r>
        <w:rPr>
          <w:rFonts w:ascii="Times New Roman" w:hAnsi="Times New Roman" w:cs="Times New Roman"/>
          <w:b/>
          <w:sz w:val="24"/>
          <w:szCs w:val="24"/>
        </w:rPr>
        <w:t xml:space="preserve">дносин, </w:t>
      </w:r>
      <w:r>
        <w:rPr>
          <w:rFonts w:ascii="Times New Roman" w:hAnsi="Times New Roman" w:cs="Times New Roman"/>
          <w:b/>
          <w:sz w:val="24"/>
          <w:szCs w:val="24"/>
          <w:lang w:val="uk-UA"/>
        </w:rPr>
        <w:t>раціонального використання та охорони</w:t>
      </w:r>
    </w:p>
    <w:p w14:paraId="4DE3B4CD" w14:textId="77777777" w:rsidR="00794BF4" w:rsidRDefault="00794BF4" w:rsidP="00794BF4">
      <w:pPr>
        <w:pStyle w:val="2"/>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земель на території Балаклійської територіальної</w:t>
      </w:r>
    </w:p>
    <w:p w14:paraId="72227681" w14:textId="45E6FEA8" w:rsidR="00017988" w:rsidRPr="00315A5A" w:rsidRDefault="00794BF4" w:rsidP="00794BF4">
      <w:pPr>
        <w:pStyle w:val="a3"/>
        <w:tabs>
          <w:tab w:val="left" w:pos="5103"/>
        </w:tabs>
        <w:ind w:right="4535"/>
        <w:rPr>
          <w:noProof/>
          <w:lang w:val="uk-UA"/>
        </w:rPr>
      </w:pPr>
      <w:r>
        <w:rPr>
          <w:rFonts w:ascii="Times New Roman" w:hAnsi="Times New Roman" w:cs="Times New Roman"/>
          <w:b/>
          <w:sz w:val="24"/>
          <w:szCs w:val="24"/>
          <w:lang w:val="uk-UA"/>
        </w:rPr>
        <w:t>громади Харківської області на 2027-2031роки</w:t>
      </w:r>
    </w:p>
    <w:p w14:paraId="2F292CEC" w14:textId="77777777" w:rsidR="00F0167A" w:rsidRDefault="0063586C" w:rsidP="00EB7EDF">
      <w:pPr>
        <w:tabs>
          <w:tab w:val="left" w:pos="567"/>
        </w:tabs>
        <w:spacing w:after="0" w:line="240" w:lineRule="auto"/>
        <w:jc w:val="both"/>
        <w:rPr>
          <w:rFonts w:ascii="Times New Roman" w:hAnsi="Times New Roman" w:cs="Times New Roman"/>
          <w:sz w:val="24"/>
          <w:szCs w:val="24"/>
          <w:lang w:val="uk-UA"/>
        </w:rPr>
      </w:pPr>
      <w:r w:rsidRPr="0063586C">
        <w:rPr>
          <w:rFonts w:ascii="Times New Roman" w:hAnsi="Times New Roman" w:cs="Times New Roman"/>
          <w:sz w:val="24"/>
          <w:szCs w:val="24"/>
          <w:lang w:val="uk-UA"/>
        </w:rPr>
        <w:t xml:space="preserve">       </w:t>
      </w:r>
    </w:p>
    <w:p w14:paraId="59AD2F87" w14:textId="12A6B042" w:rsidR="0038052D" w:rsidRDefault="00F0167A" w:rsidP="00794BF4">
      <w:pPr>
        <w:pStyle w:val="af1"/>
        <w:shd w:val="clear" w:color="auto" w:fill="FFFFFF"/>
        <w:jc w:val="both"/>
        <w:rPr>
          <w:rFonts w:ascii="Times New Roman" w:hAnsi="Times New Roman" w:cs="Times New Roman"/>
          <w:lang w:val="uk-UA"/>
        </w:rPr>
      </w:pPr>
      <w:r>
        <w:rPr>
          <w:rFonts w:ascii="Times New Roman" w:hAnsi="Times New Roman" w:cs="Times New Roman"/>
          <w:lang w:val="uk-UA"/>
        </w:rPr>
        <w:t xml:space="preserve">         </w:t>
      </w:r>
      <w:r w:rsidR="00DA0FE8" w:rsidRPr="00DA0FE8">
        <w:rPr>
          <w:rFonts w:ascii="Times New Roman" w:hAnsi="Times New Roman" w:cs="Times New Roman"/>
          <w:lang w:val="uk-UA"/>
        </w:rPr>
        <w:t xml:space="preserve">Керуючись ст. ст. 4, 6, 10, 15 Закону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 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w:t>
      </w:r>
      <w:r w:rsidR="00794BF4">
        <w:rPr>
          <w:rFonts w:ascii="Times New Roman" w:hAnsi="Times New Roman" w:cs="Times New Roman"/>
          <w:lang w:val="uk-UA"/>
        </w:rPr>
        <w:t>Земельним та Бюджетними кодексами України, Законами України «Про землеустрій», «Про охорону землі», «Про оцінку землі», «Про регулювання містобудівної діяльності», «</w:t>
      </w:r>
      <w:r w:rsidR="00794BF4" w:rsidRPr="00794BF4">
        <w:rPr>
          <w:rFonts w:ascii="Times New Roman" w:hAnsi="Times New Roman" w:cs="Times New Roman"/>
          <w:lang w:val="uk-UA"/>
        </w:rPr>
        <w:t>Про місцеве самоврядування в Україні»</w:t>
      </w:r>
      <w:r w:rsidR="00794BF4">
        <w:rPr>
          <w:rFonts w:ascii="Times New Roman" w:hAnsi="Times New Roman" w:cs="Times New Roman"/>
          <w:lang w:val="uk-UA"/>
        </w:rPr>
        <w:t>, з</w:t>
      </w:r>
      <w:r w:rsidR="00794BF4" w:rsidRPr="00794BF4">
        <w:rPr>
          <w:rFonts w:ascii="Times New Roman" w:hAnsi="Times New Roman" w:cs="Times New Roman"/>
          <w:lang w:val="uk-UA"/>
        </w:rPr>
        <w:t xml:space="preserve"> метою </w:t>
      </w:r>
      <w:r w:rsidR="00794BF4">
        <w:rPr>
          <w:rFonts w:ascii="Times New Roman" w:hAnsi="Times New Roman" w:cs="Times New Roman"/>
          <w:lang w:val="uk-UA"/>
        </w:rPr>
        <w:t>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r w:rsidR="0038052D" w:rsidRPr="0038052D">
        <w:rPr>
          <w:rFonts w:ascii="Times New Roman" w:hAnsi="Times New Roman" w:cs="Times New Roman"/>
          <w:lang w:val="uk-UA"/>
        </w:rPr>
        <w:t xml:space="preserve">, </w:t>
      </w:r>
    </w:p>
    <w:p w14:paraId="6405270E" w14:textId="77777777" w:rsidR="005C7934" w:rsidRDefault="005C7934" w:rsidP="00794BF4">
      <w:pPr>
        <w:tabs>
          <w:tab w:val="left" w:pos="567"/>
        </w:tabs>
        <w:spacing w:after="0" w:line="240" w:lineRule="auto"/>
        <w:jc w:val="both"/>
        <w:rPr>
          <w:rFonts w:ascii="Times New Roman" w:hAnsi="Times New Roman" w:cs="Times New Roman"/>
          <w:sz w:val="24"/>
          <w:szCs w:val="24"/>
          <w:lang w:val="uk-UA"/>
        </w:rPr>
      </w:pPr>
    </w:p>
    <w:p w14:paraId="34B83C32" w14:textId="77777777" w:rsidR="006F6B17" w:rsidRDefault="00E200DC" w:rsidP="00EB7EDF">
      <w:pPr>
        <w:tabs>
          <w:tab w:val="left" w:pos="567"/>
        </w:tabs>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14:paraId="356F87CA" w14:textId="7B2FD49C" w:rsidR="00794BF4" w:rsidRPr="00794BF4" w:rsidRDefault="00794BF4" w:rsidP="00794BF4">
      <w:pPr>
        <w:pStyle w:val="af1"/>
        <w:numPr>
          <w:ilvl w:val="0"/>
          <w:numId w:val="5"/>
        </w:numPr>
        <w:shd w:val="clear" w:color="auto" w:fill="FFFFFF"/>
        <w:ind w:firstLine="567"/>
        <w:jc w:val="both"/>
        <w:rPr>
          <w:rFonts w:ascii="Times New Roman" w:hAnsi="Times New Roman" w:cs="Times New Roman"/>
        </w:rPr>
      </w:pPr>
      <w:r w:rsidRPr="00794BF4">
        <w:rPr>
          <w:rFonts w:ascii="Times New Roman" w:hAnsi="Times New Roman" w:cs="Times New Roman"/>
        </w:rPr>
        <w:t xml:space="preserve">Затвердити Програму розвитку земельних відносин, раціонального використання та охорони земель на території </w:t>
      </w:r>
      <w:r w:rsidRPr="00794BF4">
        <w:rPr>
          <w:rFonts w:ascii="Times New Roman" w:hAnsi="Times New Roman" w:cs="Times New Roman"/>
          <w:lang w:val="uk-UA"/>
        </w:rPr>
        <w:t>Балаклійської територіальної громади Харківської області</w:t>
      </w:r>
      <w:r w:rsidRPr="00794BF4">
        <w:rPr>
          <w:rFonts w:ascii="Times New Roman" w:hAnsi="Times New Roman" w:cs="Times New Roman"/>
        </w:rPr>
        <w:t xml:space="preserve"> на 20</w:t>
      </w:r>
      <w:r w:rsidRPr="00794BF4">
        <w:rPr>
          <w:rFonts w:ascii="Times New Roman" w:hAnsi="Times New Roman" w:cs="Times New Roman"/>
          <w:lang w:val="uk-UA"/>
        </w:rPr>
        <w:t>27</w:t>
      </w:r>
      <w:r w:rsidRPr="00794BF4">
        <w:rPr>
          <w:rFonts w:ascii="Times New Roman" w:hAnsi="Times New Roman" w:cs="Times New Roman"/>
        </w:rPr>
        <w:t>-20</w:t>
      </w:r>
      <w:r w:rsidRPr="00794BF4">
        <w:rPr>
          <w:rFonts w:ascii="Times New Roman" w:hAnsi="Times New Roman" w:cs="Times New Roman"/>
          <w:lang w:val="uk-UA"/>
        </w:rPr>
        <w:t>31</w:t>
      </w:r>
      <w:r w:rsidRPr="00794BF4">
        <w:rPr>
          <w:rFonts w:ascii="Times New Roman" w:hAnsi="Times New Roman" w:cs="Times New Roman"/>
        </w:rPr>
        <w:t xml:space="preserve"> роки</w:t>
      </w:r>
      <w:r w:rsidRPr="00794BF4">
        <w:rPr>
          <w:rFonts w:ascii="Times New Roman" w:hAnsi="Times New Roman" w:cs="Times New Roman"/>
          <w:lang w:val="uk-UA"/>
        </w:rPr>
        <w:t>.</w:t>
      </w:r>
    </w:p>
    <w:p w14:paraId="4F6F8F5B" w14:textId="2C49A87E" w:rsidR="00794BF4" w:rsidRPr="00794BF4" w:rsidRDefault="00794BF4" w:rsidP="0081256B">
      <w:pPr>
        <w:widowControl w:val="0"/>
        <w:numPr>
          <w:ilvl w:val="0"/>
          <w:numId w:val="5"/>
        </w:num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sidRPr="00794BF4">
        <w:rPr>
          <w:rFonts w:ascii="Times New Roman" w:hAnsi="Times New Roman" w:cs="Times New Roman"/>
          <w:sz w:val="24"/>
          <w:szCs w:val="24"/>
        </w:rPr>
        <w:t xml:space="preserve">Програму розвитку земельних відносин, раціонального використання та охорони земель на території </w:t>
      </w:r>
      <w:r w:rsidRPr="00794BF4">
        <w:rPr>
          <w:rFonts w:ascii="Times New Roman" w:hAnsi="Times New Roman" w:cs="Times New Roman"/>
          <w:sz w:val="24"/>
          <w:szCs w:val="24"/>
          <w:lang w:val="uk-UA"/>
        </w:rPr>
        <w:t>Балаклійської територіальної громади Харківської області</w:t>
      </w:r>
      <w:r w:rsidRPr="00794BF4">
        <w:rPr>
          <w:rFonts w:ascii="Times New Roman" w:hAnsi="Times New Roman" w:cs="Times New Roman"/>
          <w:sz w:val="24"/>
          <w:szCs w:val="24"/>
        </w:rPr>
        <w:t xml:space="preserve"> на 20</w:t>
      </w:r>
      <w:r w:rsidRPr="00794BF4">
        <w:rPr>
          <w:rFonts w:ascii="Times New Roman" w:hAnsi="Times New Roman" w:cs="Times New Roman"/>
          <w:sz w:val="24"/>
          <w:szCs w:val="24"/>
          <w:lang w:val="uk-UA"/>
        </w:rPr>
        <w:t>27</w:t>
      </w:r>
      <w:r w:rsidRPr="00794BF4">
        <w:rPr>
          <w:rFonts w:ascii="Times New Roman" w:hAnsi="Times New Roman" w:cs="Times New Roman"/>
          <w:sz w:val="24"/>
          <w:szCs w:val="24"/>
        </w:rPr>
        <w:t>-20</w:t>
      </w:r>
      <w:r w:rsidRPr="00794BF4">
        <w:rPr>
          <w:rFonts w:ascii="Times New Roman" w:hAnsi="Times New Roman" w:cs="Times New Roman"/>
          <w:sz w:val="24"/>
          <w:szCs w:val="24"/>
          <w:lang w:val="uk-UA"/>
        </w:rPr>
        <w:t>31</w:t>
      </w:r>
      <w:r w:rsidRPr="00794BF4">
        <w:rPr>
          <w:rFonts w:ascii="Times New Roman" w:hAnsi="Times New Roman" w:cs="Times New Roman"/>
          <w:sz w:val="24"/>
          <w:szCs w:val="24"/>
        </w:rPr>
        <w:t xml:space="preserve"> роки</w:t>
      </w:r>
      <w:r w:rsidRPr="00794BF4">
        <w:rPr>
          <w:rFonts w:ascii="Times New Roman" w:hAnsi="Times New Roman" w:cs="Times New Roman"/>
          <w:sz w:val="24"/>
          <w:szCs w:val="24"/>
          <w:lang w:val="uk-UA"/>
        </w:rPr>
        <w:t xml:space="preserve"> Балаклійській міській раді Харківської області</w:t>
      </w:r>
      <w:r>
        <w:rPr>
          <w:rFonts w:ascii="Times New Roman" w:hAnsi="Times New Roman" w:cs="Times New Roman"/>
          <w:sz w:val="24"/>
          <w:szCs w:val="24"/>
          <w:lang w:val="uk-UA"/>
        </w:rPr>
        <w:t xml:space="preserve"> ввести в дію з 01.01.2027 року.</w:t>
      </w:r>
    </w:p>
    <w:p w14:paraId="0DB66900" w14:textId="2C9E243C" w:rsidR="00794BF4" w:rsidRPr="00794BF4" w:rsidRDefault="00794BF4" w:rsidP="00794BF4">
      <w:pPr>
        <w:widowControl w:val="0"/>
        <w:numPr>
          <w:ilvl w:val="0"/>
          <w:numId w:val="5"/>
        </w:num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lang w:val="uk-UA"/>
        </w:rPr>
        <w:t>Балаклійській міській раді Харківської області</w:t>
      </w:r>
      <w:r w:rsidRPr="00794BF4">
        <w:rPr>
          <w:rFonts w:ascii="Times New Roman" w:hAnsi="Times New Roman" w:cs="Times New Roman"/>
          <w:sz w:val="24"/>
          <w:szCs w:val="24"/>
          <w:lang w:val="uk-UA"/>
        </w:rPr>
        <w:t xml:space="preserve">, виходячи з можливостей дохідної частини бюджету, при складані проекту міського бюджету у наступні роки передбачити потребу в коштах на виконання програми. </w:t>
      </w:r>
    </w:p>
    <w:p w14:paraId="0EFEC2CB" w14:textId="2ED3DEDE" w:rsidR="00EB7EDF" w:rsidRPr="00794BF4" w:rsidRDefault="00EB7EDF" w:rsidP="00794BF4">
      <w:pPr>
        <w:pStyle w:val="a4"/>
        <w:numPr>
          <w:ilvl w:val="0"/>
          <w:numId w:val="5"/>
        </w:numPr>
        <w:spacing w:after="0"/>
        <w:ind w:left="0" w:firstLine="567"/>
        <w:jc w:val="both"/>
        <w:rPr>
          <w:rFonts w:ascii="Times New Roman" w:hAnsi="Times New Roman" w:cs="Times New Roman"/>
          <w:bCs/>
          <w:sz w:val="24"/>
          <w:szCs w:val="24"/>
          <w:lang w:val="uk-UA"/>
        </w:rPr>
      </w:pPr>
      <w:r w:rsidRPr="00794BF4">
        <w:rPr>
          <w:rFonts w:ascii="Times New Roman" w:hAnsi="Times New Roman" w:cs="Times New Roman"/>
          <w:bCs/>
          <w:sz w:val="24"/>
          <w:szCs w:val="24"/>
          <w:lang w:val="uk-UA"/>
        </w:rPr>
        <w:t>Координацію роботи щодо виконання цього розпорядження покласти на заступника начальника Балаклійської міської військової адміністрації Тетяну ГРУНСЬКУ, контроль залишаю за собою.</w:t>
      </w:r>
    </w:p>
    <w:p w14:paraId="54975977" w14:textId="77777777" w:rsidR="00EB7EDF" w:rsidRDefault="00EB7EDF" w:rsidP="00BB475E">
      <w:pPr>
        <w:pStyle w:val="a3"/>
        <w:rPr>
          <w:rFonts w:ascii="Times New Roman" w:hAnsi="Times New Roman" w:cs="Times New Roman"/>
          <w:b/>
          <w:sz w:val="28"/>
          <w:szCs w:val="28"/>
          <w:lang w:val="uk-UA"/>
        </w:rPr>
      </w:pPr>
    </w:p>
    <w:p w14:paraId="4D4FFEAD" w14:textId="77777777" w:rsidR="00BB475E" w:rsidRPr="00167668" w:rsidRDefault="00BB475E" w:rsidP="00BB475E">
      <w:pPr>
        <w:pStyle w:val="a3"/>
        <w:rPr>
          <w:rFonts w:ascii="Times New Roman" w:hAnsi="Times New Roman" w:cs="Times New Roman"/>
          <w:b/>
          <w:sz w:val="28"/>
          <w:szCs w:val="28"/>
          <w:lang w:val="uk-UA"/>
        </w:rPr>
      </w:pPr>
      <w:r w:rsidRPr="00167668">
        <w:rPr>
          <w:rFonts w:ascii="Times New Roman" w:hAnsi="Times New Roman" w:cs="Times New Roman"/>
          <w:b/>
          <w:sz w:val="28"/>
          <w:szCs w:val="28"/>
          <w:lang w:val="uk-UA"/>
        </w:rPr>
        <w:t xml:space="preserve">Начальник міської         </w:t>
      </w:r>
    </w:p>
    <w:p w14:paraId="2EEC3776" w14:textId="460AEA04" w:rsidR="00EB7EDF" w:rsidRDefault="00BB475E" w:rsidP="00794BF4">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Віталій КАРАБАНОВ</w:t>
      </w:r>
    </w:p>
    <w:p w14:paraId="251D09E6" w14:textId="77777777" w:rsidR="00DC54CD" w:rsidRDefault="00DC54CD" w:rsidP="00794BF4">
      <w:pPr>
        <w:pStyle w:val="a3"/>
        <w:tabs>
          <w:tab w:val="left" w:pos="567"/>
        </w:tabs>
        <w:rPr>
          <w:rFonts w:ascii="Times New Roman" w:hAnsi="Times New Roman" w:cs="Times New Roman"/>
          <w:b/>
          <w:sz w:val="28"/>
          <w:szCs w:val="28"/>
          <w:lang w:val="uk-UA"/>
        </w:rPr>
      </w:pPr>
    </w:p>
    <w:p w14:paraId="1B013349" w14:textId="334121A0" w:rsidR="00DC54CD" w:rsidRDefault="00DC54CD" w:rsidP="00DC54CD">
      <w:pPr>
        <w:spacing w:after="0" w:line="240" w:lineRule="auto"/>
        <w:ind w:left="3540" w:firstLine="708"/>
        <w:jc w:val="center"/>
        <w:rPr>
          <w:rFonts w:ascii="Times New Roman" w:eastAsia="Times New Roman" w:hAnsi="Times New Roman" w:cs="Times New Roman"/>
          <w:iCs/>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Pr>
          <w:rFonts w:ascii="Times New Roman" w:eastAsia="Times New Roman" w:hAnsi="Times New Roman" w:cs="Times New Roman"/>
          <w:sz w:val="24"/>
          <w:szCs w:val="24"/>
          <w:lang w:val="uk-UA" w:eastAsia="uk-UA"/>
        </w:rPr>
        <w:t>Затверджено р</w:t>
      </w:r>
      <w:r>
        <w:rPr>
          <w:rFonts w:ascii="Times New Roman" w:eastAsia="Times New Roman" w:hAnsi="Times New Roman" w:cs="Times New Roman"/>
          <w:iCs/>
          <w:sz w:val="24"/>
          <w:szCs w:val="24"/>
          <w:lang w:val="uk-UA" w:eastAsia="uk-UA"/>
        </w:rPr>
        <w:t xml:space="preserve">озпорядженням </w:t>
      </w:r>
    </w:p>
    <w:p w14:paraId="18193A5C" w14:textId="77777777" w:rsidR="00DC54CD" w:rsidRDefault="00DC54CD" w:rsidP="00DC54CD">
      <w:pPr>
        <w:spacing w:after="0" w:line="240" w:lineRule="auto"/>
        <w:ind w:left="5670" w:hanging="6"/>
        <w:rPr>
          <w:rFonts w:ascii="Times New Roman" w:eastAsia="Times New Roman" w:hAnsi="Times New Roman" w:cs="Times New Roman"/>
          <w:iCs/>
          <w:sz w:val="24"/>
          <w:szCs w:val="24"/>
          <w:lang w:val="uk-UA" w:eastAsia="uk-UA"/>
        </w:rPr>
      </w:pPr>
      <w:r>
        <w:rPr>
          <w:rFonts w:ascii="Times New Roman" w:eastAsia="Times New Roman" w:hAnsi="Times New Roman" w:cs="Times New Roman"/>
          <w:iCs/>
          <w:sz w:val="24"/>
          <w:szCs w:val="24"/>
          <w:lang w:val="uk-UA" w:eastAsia="uk-UA"/>
        </w:rPr>
        <w:t xml:space="preserve"> начальника Балаклійської </w:t>
      </w:r>
    </w:p>
    <w:p w14:paraId="1AE08FCD" w14:textId="77777777" w:rsidR="00DC54CD" w:rsidRDefault="00DC54CD" w:rsidP="00DC54CD">
      <w:pPr>
        <w:spacing w:after="0" w:line="240" w:lineRule="auto"/>
        <w:jc w:val="center"/>
        <w:rPr>
          <w:rFonts w:ascii="Times New Roman" w:eastAsia="Times New Roman" w:hAnsi="Times New Roman" w:cs="Times New Roman"/>
          <w:iCs/>
          <w:sz w:val="24"/>
          <w:szCs w:val="24"/>
          <w:lang w:val="uk-UA" w:eastAsia="uk-UA"/>
        </w:rPr>
      </w:pPr>
      <w:r>
        <w:rPr>
          <w:rFonts w:ascii="Times New Roman" w:eastAsia="Times New Roman" w:hAnsi="Times New Roman" w:cs="Times New Roman"/>
          <w:iCs/>
          <w:sz w:val="24"/>
          <w:szCs w:val="24"/>
          <w:lang w:val="uk-UA" w:eastAsia="uk-UA"/>
        </w:rPr>
        <w:t xml:space="preserve">                                                                                     міської військової адміністрації</w:t>
      </w:r>
    </w:p>
    <w:p w14:paraId="33F95DAD" w14:textId="360B85EE" w:rsidR="00DC54CD" w:rsidRPr="00173086" w:rsidRDefault="00DC54CD" w:rsidP="00DC54CD">
      <w:pPr>
        <w:spacing w:after="0" w:line="240" w:lineRule="auto"/>
        <w:jc w:val="center"/>
        <w:rPr>
          <w:rFonts w:ascii="Times New Roman" w:eastAsia="Times New Roman" w:hAnsi="Times New Roman" w:cs="Times New Roman"/>
          <w:iCs/>
          <w:sz w:val="24"/>
          <w:szCs w:val="24"/>
          <w:lang w:val="uk-UA" w:eastAsia="uk-UA"/>
        </w:rPr>
      </w:pPr>
      <w:r w:rsidRPr="00173086">
        <w:rPr>
          <w:rFonts w:ascii="Times New Roman" w:eastAsia="Times New Roman" w:hAnsi="Times New Roman" w:cs="Times New Roman"/>
          <w:iCs/>
          <w:sz w:val="24"/>
          <w:szCs w:val="24"/>
          <w:lang w:val="uk-UA" w:eastAsia="uk-UA"/>
        </w:rPr>
        <w:t xml:space="preserve">                                                                           в</w:t>
      </w:r>
      <w:r>
        <w:rPr>
          <w:rFonts w:ascii="Times New Roman" w:eastAsia="Times New Roman" w:hAnsi="Times New Roman" w:cs="Times New Roman"/>
          <w:iCs/>
          <w:sz w:val="24"/>
          <w:szCs w:val="24"/>
          <w:lang w:val="uk-UA" w:eastAsia="uk-UA"/>
        </w:rPr>
        <w:t xml:space="preserve">ід </w:t>
      </w:r>
      <w:r>
        <w:rPr>
          <w:rFonts w:ascii="Times New Roman" w:eastAsia="Times New Roman" w:hAnsi="Times New Roman" w:cs="Times New Roman"/>
          <w:iCs/>
          <w:sz w:val="24"/>
          <w:szCs w:val="24"/>
          <w:lang w:val="uk-UA" w:eastAsia="uk-UA"/>
        </w:rPr>
        <w:t xml:space="preserve">24 липня </w:t>
      </w:r>
      <w:r>
        <w:rPr>
          <w:rFonts w:ascii="Times New Roman" w:eastAsia="Times New Roman" w:hAnsi="Times New Roman" w:cs="Times New Roman"/>
          <w:iCs/>
          <w:sz w:val="24"/>
          <w:szCs w:val="24"/>
          <w:lang w:val="uk-UA" w:eastAsia="uk-UA"/>
        </w:rPr>
        <w:t xml:space="preserve">2025 № </w:t>
      </w:r>
      <w:r>
        <w:rPr>
          <w:rFonts w:ascii="Times New Roman" w:eastAsia="Times New Roman" w:hAnsi="Times New Roman" w:cs="Times New Roman"/>
          <w:iCs/>
          <w:sz w:val="24"/>
          <w:szCs w:val="24"/>
          <w:lang w:val="uk-UA" w:eastAsia="uk-UA"/>
        </w:rPr>
        <w:t>1305</w:t>
      </w:r>
    </w:p>
    <w:p w14:paraId="008B8427" w14:textId="77777777" w:rsidR="00DC54CD" w:rsidRPr="00173086" w:rsidRDefault="00DC54CD" w:rsidP="00DC54CD">
      <w:pPr>
        <w:pStyle w:val="ae"/>
        <w:shd w:val="clear" w:color="auto" w:fill="FFFFFF"/>
        <w:spacing w:before="0" w:beforeAutospacing="0" w:after="0" w:afterAutospacing="0"/>
        <w:jc w:val="center"/>
        <w:rPr>
          <w:rFonts w:ascii="Arial" w:hAnsi="Arial" w:cs="Arial"/>
          <w:color w:val="333333"/>
          <w:sz w:val="21"/>
          <w:szCs w:val="21"/>
        </w:rPr>
      </w:pPr>
      <w:r>
        <w:rPr>
          <w:rFonts w:ascii="Arial" w:hAnsi="Arial" w:cs="Arial"/>
          <w:color w:val="333333"/>
          <w:sz w:val="21"/>
          <w:szCs w:val="21"/>
        </w:rPr>
        <w:t> </w:t>
      </w:r>
    </w:p>
    <w:p w14:paraId="03597888" w14:textId="77777777" w:rsidR="00DC54CD" w:rsidRDefault="00DC54CD" w:rsidP="00DC54CD">
      <w:pPr>
        <w:pStyle w:val="ae"/>
        <w:shd w:val="clear" w:color="auto" w:fill="FFFFFF"/>
        <w:spacing w:before="0" w:beforeAutospacing="0" w:after="0" w:afterAutospacing="0"/>
        <w:jc w:val="center"/>
        <w:rPr>
          <w:b/>
          <w:bCs/>
          <w:sz w:val="28"/>
          <w:szCs w:val="28"/>
        </w:rPr>
      </w:pPr>
      <w:r w:rsidRPr="00173086">
        <w:rPr>
          <w:b/>
          <w:bCs/>
          <w:sz w:val="28"/>
          <w:szCs w:val="28"/>
        </w:rPr>
        <w:t>ПРОГРАМА РОЗВИТКУ ЗЕМЕЛЬНИХ ВІДНОСИН, РАЦІОНАЛЬНОГО ВИКОРИСТАННЯ ТА ОХОРОНИ ЗЕМЕЛЬ</w:t>
      </w:r>
    </w:p>
    <w:p w14:paraId="1A719AE7" w14:textId="77777777" w:rsidR="00DC54CD" w:rsidRDefault="00DC54CD" w:rsidP="00DC54CD">
      <w:pPr>
        <w:pStyle w:val="ae"/>
        <w:shd w:val="clear" w:color="auto" w:fill="FFFFFF"/>
        <w:spacing w:before="0" w:beforeAutospacing="0" w:after="0" w:afterAutospacing="0"/>
        <w:jc w:val="center"/>
        <w:rPr>
          <w:b/>
          <w:bCs/>
          <w:sz w:val="28"/>
          <w:szCs w:val="28"/>
        </w:rPr>
      </w:pPr>
      <w:r w:rsidRPr="00173086">
        <w:rPr>
          <w:b/>
          <w:bCs/>
          <w:sz w:val="28"/>
          <w:szCs w:val="28"/>
        </w:rPr>
        <w:t xml:space="preserve"> НА ТЕРИТОРІЇ</w:t>
      </w:r>
      <w:r>
        <w:rPr>
          <w:b/>
          <w:bCs/>
          <w:sz w:val="28"/>
          <w:szCs w:val="28"/>
        </w:rPr>
        <w:t xml:space="preserve"> </w:t>
      </w:r>
      <w:r w:rsidRPr="00173086">
        <w:rPr>
          <w:b/>
          <w:bCs/>
          <w:sz w:val="28"/>
          <w:szCs w:val="28"/>
        </w:rPr>
        <w:t>БАЛАКЛІЙСЬКОЇ ТЕРИТОРІАЛЬНОЇ ГРОМАДИ ХАРКІВСЬКОЇ ОБЛАСТІ</w:t>
      </w:r>
    </w:p>
    <w:p w14:paraId="5A0E4255" w14:textId="77777777" w:rsidR="00BA3CFB" w:rsidRPr="00173086" w:rsidRDefault="00BA3CFB" w:rsidP="00DC54CD">
      <w:pPr>
        <w:pStyle w:val="ae"/>
        <w:shd w:val="clear" w:color="auto" w:fill="FFFFFF"/>
        <w:spacing w:before="0" w:beforeAutospacing="0" w:after="0" w:afterAutospacing="0"/>
        <w:jc w:val="center"/>
        <w:rPr>
          <w:b/>
          <w:bCs/>
          <w:sz w:val="28"/>
          <w:szCs w:val="28"/>
        </w:rPr>
      </w:pPr>
    </w:p>
    <w:p w14:paraId="13505650" w14:textId="77777777" w:rsidR="00DC54CD" w:rsidRDefault="00DC54CD" w:rsidP="00DC54CD">
      <w:pPr>
        <w:pStyle w:val="ae"/>
        <w:shd w:val="clear" w:color="auto" w:fill="FFFFFF"/>
        <w:spacing w:before="0" w:beforeAutospacing="0" w:after="0" w:afterAutospacing="0"/>
        <w:jc w:val="center"/>
      </w:pPr>
      <w:r>
        <w:rPr>
          <w:b/>
          <w:bCs/>
          <w:sz w:val="28"/>
          <w:szCs w:val="28"/>
        </w:rPr>
        <w:t xml:space="preserve">1. </w:t>
      </w:r>
      <w:r w:rsidRPr="008C52ED">
        <w:rPr>
          <w:b/>
          <w:bCs/>
          <w:sz w:val="28"/>
          <w:szCs w:val="28"/>
        </w:rPr>
        <w:t>Паспорт Програми</w:t>
      </w:r>
    </w:p>
    <w:tbl>
      <w:tblPr>
        <w:tblW w:w="962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6"/>
        <w:gridCol w:w="4793"/>
        <w:gridCol w:w="4270"/>
      </w:tblGrid>
      <w:tr w:rsidR="00DC54CD" w14:paraId="08881B67" w14:textId="77777777" w:rsidTr="000D74F9">
        <w:trPr>
          <w:trHeight w:val="968"/>
        </w:trPr>
        <w:tc>
          <w:tcPr>
            <w:tcW w:w="5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0BECBA" w14:textId="77777777" w:rsidR="00DC54CD" w:rsidRDefault="00DC54CD" w:rsidP="000D74F9">
            <w:pPr>
              <w:pStyle w:val="ae"/>
              <w:spacing w:before="0" w:beforeAutospacing="0" w:after="0" w:afterAutospacing="0"/>
              <w:jc w:val="center"/>
            </w:pPr>
            <w:r>
              <w:t>1.</w:t>
            </w:r>
          </w:p>
        </w:tc>
        <w:tc>
          <w:tcPr>
            <w:tcW w:w="47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8540F1" w14:textId="77777777" w:rsidR="00DC54CD" w:rsidRDefault="00DC54CD" w:rsidP="000D74F9">
            <w:pPr>
              <w:pStyle w:val="ae"/>
              <w:spacing w:before="0" w:beforeAutospacing="0" w:after="0" w:afterAutospacing="0"/>
            </w:pPr>
            <w:r>
              <w:t>Ініціатор розроблення Програми</w:t>
            </w:r>
          </w:p>
        </w:tc>
        <w:tc>
          <w:tcPr>
            <w:tcW w:w="4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93160" w14:textId="77777777" w:rsidR="00DC54CD" w:rsidRDefault="00DC54CD" w:rsidP="000D74F9">
            <w:pPr>
              <w:pStyle w:val="ae"/>
              <w:spacing w:before="0" w:beforeAutospacing="0" w:after="0" w:afterAutospacing="0"/>
              <w:ind w:right="-109"/>
            </w:pPr>
            <w:r>
              <w:t> Відділ земельних відносин, містобудування, архітектури та державного архітектурно-будівельного контролю Балаклійської міської ради</w:t>
            </w:r>
          </w:p>
        </w:tc>
      </w:tr>
      <w:tr w:rsidR="00DC54CD" w14:paraId="29F3692F" w14:textId="77777777" w:rsidTr="000D74F9">
        <w:trPr>
          <w:trHeight w:val="968"/>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8FE4A1" w14:textId="77777777" w:rsidR="00DC54CD" w:rsidRDefault="00DC54CD" w:rsidP="000D74F9">
            <w:pPr>
              <w:pStyle w:val="ae"/>
              <w:spacing w:before="0" w:beforeAutospacing="0" w:after="0" w:afterAutospacing="0"/>
            </w:pPr>
            <w:r>
              <w:t>2.</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42E6C0" w14:textId="77777777" w:rsidR="00DC54CD" w:rsidRDefault="00DC54CD" w:rsidP="000D74F9">
            <w:pPr>
              <w:pStyle w:val="ae"/>
              <w:spacing w:before="0" w:beforeAutospacing="0" w:after="0" w:afterAutospacing="0"/>
            </w:pPr>
            <w:r>
              <w:t>Розробник Програми</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9B5406" w14:textId="77777777" w:rsidR="00DC54CD" w:rsidRDefault="00DC54CD" w:rsidP="000D74F9">
            <w:pPr>
              <w:pStyle w:val="ae"/>
              <w:spacing w:before="0" w:beforeAutospacing="0" w:after="0" w:afterAutospacing="0"/>
            </w:pPr>
            <w:r>
              <w:t>Відділ земельних відносин, містобудування, архітектури та державного архітектурно-будівельного контролю Балаклійської міської ради</w:t>
            </w:r>
          </w:p>
        </w:tc>
      </w:tr>
      <w:tr w:rsidR="00DC54CD" w:rsidRPr="00DC54CD" w14:paraId="131100AD" w14:textId="77777777" w:rsidTr="000D74F9">
        <w:trPr>
          <w:trHeight w:val="1301"/>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170557" w14:textId="77777777" w:rsidR="00DC54CD" w:rsidRDefault="00DC54CD" w:rsidP="000D74F9">
            <w:pPr>
              <w:pStyle w:val="ae"/>
              <w:spacing w:before="0" w:beforeAutospacing="0" w:after="0" w:afterAutospacing="0"/>
            </w:pPr>
            <w:r>
              <w:t>3.</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34CF91" w14:textId="77777777" w:rsidR="00DC54CD" w:rsidRDefault="00DC54CD" w:rsidP="000D74F9">
            <w:pPr>
              <w:pStyle w:val="ae"/>
              <w:spacing w:before="0" w:beforeAutospacing="0" w:after="0" w:afterAutospacing="0"/>
            </w:pPr>
            <w:r>
              <w:t>Відповідальний виконавець Програми</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0BDC58" w14:textId="77777777" w:rsidR="00DC54CD" w:rsidRDefault="00DC54CD" w:rsidP="000D74F9">
            <w:pPr>
              <w:pStyle w:val="ae"/>
              <w:spacing w:before="0" w:beforeAutospacing="0" w:after="0" w:afterAutospacing="0"/>
            </w:pPr>
            <w:r>
              <w:t>Виконавчий комітет міської ради, Відділ земельних відносин, містобудування, архітектури та державного архітектурно-будівельного контролю Балаклійської міської ради, Фінансове Управління Балаклійської міської ради, Відділ бухгалтерського обліку Балаклійської  міської ради</w:t>
            </w:r>
          </w:p>
        </w:tc>
      </w:tr>
      <w:tr w:rsidR="00DC54CD" w14:paraId="4E8D4233" w14:textId="77777777" w:rsidTr="000D74F9">
        <w:trPr>
          <w:trHeight w:val="1515"/>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53A51F" w14:textId="77777777" w:rsidR="00DC54CD" w:rsidRDefault="00DC54CD" w:rsidP="000D74F9">
            <w:pPr>
              <w:pStyle w:val="ae"/>
              <w:spacing w:before="0" w:beforeAutospacing="0" w:after="0" w:afterAutospacing="0"/>
            </w:pPr>
            <w:r>
              <w:t>4.</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F2598C" w14:textId="77777777" w:rsidR="00DC54CD" w:rsidRDefault="00DC54CD" w:rsidP="000D74F9">
            <w:pPr>
              <w:pStyle w:val="ae"/>
              <w:spacing w:before="0" w:beforeAutospacing="0" w:after="0" w:afterAutospacing="0"/>
            </w:pPr>
            <w:r>
              <w:t>Учасники Програми</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622E0C" w14:textId="77777777" w:rsidR="00DC54CD" w:rsidRDefault="00DC54CD" w:rsidP="000D74F9">
            <w:pPr>
              <w:pStyle w:val="ae"/>
              <w:spacing w:before="0" w:beforeAutospacing="0" w:after="0" w:afterAutospacing="0"/>
            </w:pPr>
            <w:r>
              <w:t>Виконавчі органи ради, організації, особи, що можуть бути розробниками документації із землеустрою та оцінки земель відповідно до чинного законодавства України</w:t>
            </w:r>
          </w:p>
        </w:tc>
      </w:tr>
      <w:tr w:rsidR="00DC54CD" w14:paraId="0DB12C4C" w14:textId="77777777" w:rsidTr="000D74F9">
        <w:trPr>
          <w:trHeight w:val="379"/>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316F14" w14:textId="77777777" w:rsidR="00DC54CD" w:rsidRDefault="00DC54CD" w:rsidP="000D74F9">
            <w:pPr>
              <w:pStyle w:val="ae"/>
              <w:spacing w:before="0" w:beforeAutospacing="0" w:after="0" w:afterAutospacing="0"/>
            </w:pPr>
            <w:r>
              <w:t>5.</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7F0FDC" w14:textId="77777777" w:rsidR="00DC54CD" w:rsidRDefault="00DC54CD" w:rsidP="000D74F9">
            <w:pPr>
              <w:pStyle w:val="ae"/>
              <w:spacing w:before="0" w:beforeAutospacing="0" w:after="0" w:afterAutospacing="0"/>
            </w:pPr>
            <w:r>
              <w:t>Термін реалізації Програми</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902A3D" w14:textId="77777777" w:rsidR="00DC54CD" w:rsidRDefault="00DC54CD" w:rsidP="000D74F9">
            <w:pPr>
              <w:pStyle w:val="ae"/>
              <w:spacing w:before="0" w:beforeAutospacing="0" w:after="0" w:afterAutospacing="0"/>
            </w:pPr>
            <w:r>
              <w:t>2027– 2031 роки</w:t>
            </w:r>
          </w:p>
        </w:tc>
      </w:tr>
      <w:tr w:rsidR="00DC54CD" w14:paraId="4F8C4CA7" w14:textId="77777777" w:rsidTr="000D74F9">
        <w:trPr>
          <w:trHeight w:val="1124"/>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FD13AF" w14:textId="77777777" w:rsidR="00DC54CD" w:rsidRDefault="00DC54CD" w:rsidP="000D74F9">
            <w:pPr>
              <w:pStyle w:val="ae"/>
              <w:spacing w:before="0" w:beforeAutospacing="0" w:after="0" w:afterAutospacing="0"/>
            </w:pPr>
            <w:r>
              <w:t>6.</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E903A1" w14:textId="77777777" w:rsidR="00DC54CD" w:rsidRDefault="00DC54CD" w:rsidP="000D74F9">
            <w:pPr>
              <w:pStyle w:val="ae"/>
              <w:spacing w:before="0" w:beforeAutospacing="0" w:after="0" w:afterAutospacing="0"/>
            </w:pPr>
            <w:r>
              <w:t>Перелік бюджетів, які беруть участь у виконанні Програми</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3D1645" w14:textId="77777777" w:rsidR="00DC54CD" w:rsidRPr="0040539F" w:rsidRDefault="00DC54CD" w:rsidP="000D74F9">
            <w:pPr>
              <w:pStyle w:val="ae"/>
              <w:spacing w:before="0" w:beforeAutospacing="0" w:after="0" w:afterAutospacing="0"/>
              <w:jc w:val="both"/>
            </w:pPr>
            <w:r>
              <w:t>Міський бюджет, кошти підприємств, установ, організацій та громадян та інші джерела, які не заборонені чинним законодавством.</w:t>
            </w:r>
          </w:p>
        </w:tc>
      </w:tr>
      <w:tr w:rsidR="00DC54CD" w14:paraId="5113EF98" w14:textId="77777777" w:rsidTr="000D74F9">
        <w:trPr>
          <w:trHeight w:val="971"/>
        </w:trPr>
        <w:tc>
          <w:tcPr>
            <w:tcW w:w="5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65789C" w14:textId="77777777" w:rsidR="00DC54CD" w:rsidRDefault="00DC54CD" w:rsidP="000D74F9">
            <w:pPr>
              <w:pStyle w:val="ae"/>
              <w:spacing w:before="0" w:beforeAutospacing="0" w:after="0" w:afterAutospacing="0"/>
            </w:pPr>
            <w:r>
              <w:t>7.</w:t>
            </w:r>
          </w:p>
        </w:tc>
        <w:tc>
          <w:tcPr>
            <w:tcW w:w="4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D0DF9F" w14:textId="77777777" w:rsidR="00DC54CD" w:rsidRDefault="00DC54CD" w:rsidP="000D74F9">
            <w:pPr>
              <w:pStyle w:val="ae"/>
              <w:spacing w:before="0" w:beforeAutospacing="0" w:after="0" w:afterAutospacing="0"/>
            </w:pPr>
            <w:r>
              <w:t>Загальний обсяг фінансових ресурсів, необхідних для реалізації Програми в 2027 – 2031 роках, усього,  грн:</w:t>
            </w:r>
          </w:p>
        </w:tc>
        <w:tc>
          <w:tcPr>
            <w:tcW w:w="4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1FC6A2" w14:textId="77777777" w:rsidR="00DC54CD" w:rsidRDefault="00DC54CD" w:rsidP="000D74F9">
            <w:pPr>
              <w:pStyle w:val="ae"/>
              <w:spacing w:before="0" w:beforeAutospacing="0" w:after="0" w:afterAutospacing="0"/>
              <w:jc w:val="center"/>
            </w:pPr>
            <w:r>
              <w:rPr>
                <w:b/>
                <w:bCs/>
              </w:rPr>
              <w:t>110 500 000</w:t>
            </w:r>
          </w:p>
        </w:tc>
      </w:tr>
    </w:tbl>
    <w:p w14:paraId="04DB83A6" w14:textId="77777777" w:rsidR="00DC54CD" w:rsidRPr="00DC54CD" w:rsidRDefault="00DC54CD" w:rsidP="00DC54CD">
      <w:pPr>
        <w:pStyle w:val="ae"/>
        <w:shd w:val="clear" w:color="auto" w:fill="FFFFFF"/>
        <w:spacing w:before="0" w:beforeAutospacing="0" w:after="0" w:afterAutospacing="0"/>
      </w:pPr>
      <w:r>
        <w:t>  </w:t>
      </w:r>
    </w:p>
    <w:p w14:paraId="74561A38" w14:textId="77777777" w:rsidR="00DC54CD" w:rsidRPr="00DC54CD" w:rsidRDefault="00DC54CD" w:rsidP="00DC54CD">
      <w:pPr>
        <w:pStyle w:val="ae"/>
        <w:numPr>
          <w:ilvl w:val="0"/>
          <w:numId w:val="6"/>
        </w:numPr>
        <w:shd w:val="clear" w:color="auto" w:fill="FFFFFF"/>
        <w:spacing w:before="0" w:beforeAutospacing="0" w:after="0" w:afterAutospacing="0"/>
        <w:jc w:val="center"/>
        <w:rPr>
          <w:b/>
          <w:bCs/>
          <w:sz w:val="28"/>
          <w:szCs w:val="28"/>
        </w:rPr>
      </w:pPr>
      <w:r w:rsidRPr="00DC54CD">
        <w:rPr>
          <w:b/>
          <w:bCs/>
          <w:sz w:val="28"/>
          <w:szCs w:val="28"/>
        </w:rPr>
        <w:t>Загальна характеристика земель</w:t>
      </w:r>
    </w:p>
    <w:p w14:paraId="2638C8E9" w14:textId="77777777" w:rsidR="00DC54CD" w:rsidRDefault="00DC54CD" w:rsidP="00DC54CD">
      <w:pPr>
        <w:pStyle w:val="ae"/>
        <w:shd w:val="clear" w:color="auto" w:fill="FFFFFF"/>
        <w:spacing w:before="0" w:beforeAutospacing="0" w:after="0" w:afterAutospacing="0"/>
        <w:jc w:val="center"/>
        <w:rPr>
          <w:b/>
          <w:bCs/>
          <w:sz w:val="28"/>
          <w:szCs w:val="28"/>
        </w:rPr>
      </w:pPr>
      <w:r w:rsidRPr="00DC54CD">
        <w:rPr>
          <w:b/>
          <w:bCs/>
          <w:sz w:val="28"/>
          <w:szCs w:val="28"/>
        </w:rPr>
        <w:t>Балаклійської територіальної громади Харківської області.</w:t>
      </w:r>
    </w:p>
    <w:p w14:paraId="3DC584ED" w14:textId="77777777" w:rsidR="00BA3CFB" w:rsidRPr="00DC54CD" w:rsidRDefault="00BA3CFB" w:rsidP="00DC54CD">
      <w:pPr>
        <w:pStyle w:val="ae"/>
        <w:shd w:val="clear" w:color="auto" w:fill="FFFFFF"/>
        <w:spacing w:before="0" w:beforeAutospacing="0" w:after="0" w:afterAutospacing="0"/>
        <w:jc w:val="center"/>
        <w:rPr>
          <w:b/>
          <w:bCs/>
          <w:sz w:val="28"/>
          <w:szCs w:val="28"/>
        </w:rPr>
      </w:pPr>
    </w:p>
    <w:p w14:paraId="6B806224" w14:textId="77777777" w:rsidR="00DC54CD" w:rsidRPr="00DC54CD" w:rsidRDefault="00DC54CD" w:rsidP="00DC54CD">
      <w:pPr>
        <w:pStyle w:val="ae"/>
        <w:shd w:val="clear" w:color="auto" w:fill="FFFFFF"/>
        <w:spacing w:before="0" w:beforeAutospacing="0" w:after="0" w:afterAutospacing="0"/>
        <w:ind w:firstLine="567"/>
        <w:jc w:val="both"/>
      </w:pPr>
      <w:r w:rsidRPr="00DC54CD">
        <w:rPr>
          <w:sz w:val="21"/>
          <w:szCs w:val="21"/>
        </w:rPr>
        <w:t> </w:t>
      </w:r>
      <w:r w:rsidRPr="00DC54CD">
        <w:t>   Головні положення Програми розвитку земельних відносин, раціонального використання та охорони земель на території Балаклійської територіальної громади Харківської області на 2027 - 2031 роки (далі - Програми) спрямовані на забезпечення стабільного та ефективного функціонування економіки, орієнтованої на задоволення потреб громади, розвиток суб’єктів фінансової діяльності, розроблення інвестиційних програм та експортних потреб в продукції рослинництва і продуктах його переробки, промисловості, упровадження досягнень науково-технічного прогресу і ефективної підприємницької діяльності.</w:t>
      </w:r>
    </w:p>
    <w:p w14:paraId="3741F491" w14:textId="77777777" w:rsidR="00DC54CD" w:rsidRPr="00DC54CD" w:rsidRDefault="00DC54CD" w:rsidP="00DC54CD">
      <w:pPr>
        <w:pStyle w:val="ae"/>
        <w:shd w:val="clear" w:color="auto" w:fill="FFFFFF"/>
        <w:spacing w:before="0" w:beforeAutospacing="0" w:after="0" w:afterAutospacing="0"/>
        <w:ind w:firstLine="567"/>
        <w:jc w:val="both"/>
      </w:pPr>
      <w:r w:rsidRPr="00DC54CD">
        <w:t>Основними законодавчими актами для розробки Програми є Земельний кодекс України, Закони України «Про місцеве самоврядування в Україні», «Про охорону земель»,  «Про землеустрій», «Про державний земельний кадастр», «Про регулювання містобудівної діяльності».</w:t>
      </w:r>
    </w:p>
    <w:p w14:paraId="78503152" w14:textId="77777777" w:rsidR="00DC54CD" w:rsidRPr="00DC54CD" w:rsidRDefault="00DC54CD" w:rsidP="00DC54CD">
      <w:pPr>
        <w:pStyle w:val="ae"/>
        <w:shd w:val="clear" w:color="auto" w:fill="FFFFFF"/>
        <w:spacing w:before="0" w:beforeAutospacing="0" w:after="0" w:afterAutospacing="0"/>
        <w:ind w:firstLine="567"/>
        <w:jc w:val="both"/>
      </w:pPr>
      <w:r w:rsidRPr="00DC54CD">
        <w:t xml:space="preserve">Балаклійська територіальна громада Харківської області розташована в південно – східній частині Харківської області,  центр – місто  Балаклія. Громада межує з Донецькою селищною радою, Савинською селищною радою, Барвінківською міською радою Ізюмського району Харківської області.   </w:t>
      </w:r>
    </w:p>
    <w:p w14:paraId="3780FE0B" w14:textId="77777777" w:rsidR="00DC54CD" w:rsidRPr="00DC54CD" w:rsidRDefault="00DC54CD" w:rsidP="00DC54CD">
      <w:pPr>
        <w:pStyle w:val="ae"/>
        <w:shd w:val="clear" w:color="auto" w:fill="FFFFFF"/>
        <w:spacing w:before="0" w:beforeAutospacing="0" w:after="0" w:afterAutospacing="0"/>
        <w:ind w:firstLine="567"/>
        <w:jc w:val="both"/>
      </w:pPr>
      <w:r w:rsidRPr="00DC54CD">
        <w:t>За даними земельного обліку загальна площа земель в межах Балаклійської територіальної громади Харківської області станом на 01.01.2021 року складає 129745 га,</w:t>
      </w:r>
    </w:p>
    <w:p w14:paraId="6A9EAB29" w14:textId="77777777" w:rsidR="00DC54CD" w:rsidRPr="00DC54CD" w:rsidRDefault="00DC54CD" w:rsidP="00DC54CD">
      <w:pPr>
        <w:pStyle w:val="ae"/>
        <w:shd w:val="clear" w:color="auto" w:fill="FFFFFF"/>
        <w:spacing w:before="0" w:beforeAutospacing="0" w:after="0" w:afterAutospacing="0"/>
        <w:jc w:val="both"/>
      </w:pPr>
      <w:r w:rsidRPr="00DC54CD">
        <w:t>з них:</w:t>
      </w:r>
    </w:p>
    <w:p w14:paraId="64192274" w14:textId="77777777" w:rsidR="00DC54CD" w:rsidRPr="00DC54CD" w:rsidRDefault="00DC54CD" w:rsidP="00DC54CD">
      <w:pPr>
        <w:pStyle w:val="ae"/>
        <w:shd w:val="clear" w:color="auto" w:fill="FFFFFF"/>
        <w:spacing w:before="0" w:beforeAutospacing="0" w:after="0" w:afterAutospacing="0"/>
        <w:ind w:firstLine="567"/>
        <w:jc w:val="both"/>
      </w:pPr>
      <w:r w:rsidRPr="00DC54CD">
        <w:t xml:space="preserve"> сільськогосподарьких угідь  99 501,8974 га, в тому числі: ріллі  – 78 860,8581 га; багаторічних насаджень – 859,0911 га; сіножаття – 6353,4206 га; пасовища – 13 428,5276  га;</w:t>
      </w:r>
    </w:p>
    <w:p w14:paraId="334B9ED3" w14:textId="77777777" w:rsidR="00DC54CD" w:rsidRPr="00DC54CD" w:rsidRDefault="00DC54CD" w:rsidP="00DC54CD">
      <w:pPr>
        <w:pStyle w:val="ae"/>
        <w:shd w:val="clear" w:color="auto" w:fill="FFFFFF"/>
        <w:spacing w:before="0" w:beforeAutospacing="0" w:after="0" w:afterAutospacing="0"/>
        <w:jc w:val="both"/>
      </w:pPr>
      <w:r w:rsidRPr="00DC54CD">
        <w:tab/>
        <w:t>Забудовані землі – 963,2115 га;</w:t>
      </w:r>
    </w:p>
    <w:p w14:paraId="7718C098" w14:textId="77777777" w:rsidR="00DC54CD" w:rsidRPr="00DC54CD" w:rsidRDefault="00DC54CD" w:rsidP="00DC54CD">
      <w:pPr>
        <w:pStyle w:val="ae"/>
        <w:shd w:val="clear" w:color="auto" w:fill="FFFFFF"/>
        <w:spacing w:before="0" w:beforeAutospacing="0" w:after="0" w:afterAutospacing="0"/>
        <w:jc w:val="both"/>
      </w:pPr>
      <w:r w:rsidRPr="00DC54CD">
        <w:tab/>
        <w:t>Землі промисловості- 387,3522 га;</w:t>
      </w:r>
    </w:p>
    <w:p w14:paraId="0BA16D0D" w14:textId="77777777" w:rsidR="00DC54CD" w:rsidRPr="00DC54CD" w:rsidRDefault="00DC54CD" w:rsidP="00DC54CD">
      <w:pPr>
        <w:pStyle w:val="ae"/>
        <w:shd w:val="clear" w:color="auto" w:fill="FFFFFF"/>
        <w:spacing w:before="0" w:beforeAutospacing="0" w:after="0" w:afterAutospacing="0"/>
        <w:jc w:val="both"/>
      </w:pPr>
      <w:r w:rsidRPr="00DC54CD">
        <w:tab/>
        <w:t>Землі лісогосподарського призначення- 1 9081,6579 га;</w:t>
      </w:r>
    </w:p>
    <w:p w14:paraId="4AE13981" w14:textId="77777777" w:rsidR="00DC54CD" w:rsidRPr="00DC54CD" w:rsidRDefault="00DC54CD" w:rsidP="00DC54CD">
      <w:pPr>
        <w:pStyle w:val="ae"/>
        <w:shd w:val="clear" w:color="auto" w:fill="FFFFFF"/>
        <w:spacing w:before="0" w:beforeAutospacing="0" w:after="0" w:afterAutospacing="0"/>
        <w:jc w:val="both"/>
      </w:pPr>
      <w:r w:rsidRPr="00DC54CD">
        <w:tab/>
        <w:t>Землі водного фонду- 5 072,1132 га.</w:t>
      </w:r>
    </w:p>
    <w:p w14:paraId="3D67E307" w14:textId="77777777" w:rsidR="00DC54CD" w:rsidRPr="00DC54CD" w:rsidRDefault="00DC54CD" w:rsidP="00DC54CD">
      <w:pPr>
        <w:pStyle w:val="ae"/>
        <w:shd w:val="clear" w:color="auto" w:fill="FFFFFF"/>
        <w:spacing w:before="0" w:beforeAutospacing="0" w:after="0" w:afterAutospacing="0"/>
        <w:ind w:firstLine="567"/>
        <w:jc w:val="both"/>
      </w:pPr>
      <w:r w:rsidRPr="00DC54CD">
        <w:t>На території громади розташовано 36 населених пунктів площа яких складає 11431,55 га</w:t>
      </w:r>
      <w:r w:rsidRPr="00DC54CD">
        <w:tab/>
        <w:t> </w:t>
      </w:r>
    </w:p>
    <w:p w14:paraId="557D633A" w14:textId="1649E87E" w:rsidR="00DC54CD" w:rsidRDefault="00DC54CD" w:rsidP="00BA3CFB">
      <w:pPr>
        <w:pStyle w:val="ae"/>
        <w:numPr>
          <w:ilvl w:val="0"/>
          <w:numId w:val="6"/>
        </w:numPr>
        <w:shd w:val="clear" w:color="auto" w:fill="FFFFFF"/>
        <w:spacing w:before="0" w:beforeAutospacing="0" w:after="0" w:afterAutospacing="0"/>
        <w:jc w:val="center"/>
        <w:rPr>
          <w:b/>
          <w:bCs/>
          <w:sz w:val="28"/>
          <w:szCs w:val="28"/>
        </w:rPr>
      </w:pPr>
      <w:r w:rsidRPr="00DC54CD">
        <w:rPr>
          <w:b/>
          <w:bCs/>
          <w:sz w:val="28"/>
          <w:szCs w:val="28"/>
        </w:rPr>
        <w:t>Основні проблемні питання у галузі раціонального використання та охорони земельних ресурсів.</w:t>
      </w:r>
    </w:p>
    <w:p w14:paraId="74FFD98D" w14:textId="77777777" w:rsidR="00BA3CFB" w:rsidRPr="00DC54CD" w:rsidRDefault="00BA3CFB" w:rsidP="00BA3CFB">
      <w:pPr>
        <w:pStyle w:val="ae"/>
        <w:shd w:val="clear" w:color="auto" w:fill="FFFFFF"/>
        <w:spacing w:before="0" w:beforeAutospacing="0" w:after="0" w:afterAutospacing="0"/>
        <w:rPr>
          <w:sz w:val="28"/>
          <w:szCs w:val="28"/>
        </w:rPr>
      </w:pPr>
    </w:p>
    <w:p w14:paraId="46548030" w14:textId="77777777" w:rsidR="00DC54CD" w:rsidRPr="00DC54CD" w:rsidRDefault="00DC54CD" w:rsidP="00DC54CD">
      <w:pPr>
        <w:spacing w:after="0"/>
        <w:ind w:firstLine="567"/>
        <w:jc w:val="both"/>
        <w:rPr>
          <w:rFonts w:ascii="Times New Roman" w:hAnsi="Times New Roman" w:cs="Times New Roman"/>
          <w:noProof/>
          <w:sz w:val="24"/>
          <w:szCs w:val="24"/>
          <w:lang w:val="uk-UA"/>
        </w:rPr>
      </w:pPr>
      <w:r w:rsidRPr="00DC54CD">
        <w:rPr>
          <w:rFonts w:ascii="Times New Roman" w:hAnsi="Times New Roman" w:cs="Times New Roman"/>
          <w:sz w:val="24"/>
          <w:szCs w:val="24"/>
          <w:lang w:val="uk-UA"/>
        </w:rPr>
        <w:t xml:space="preserve">Першочерговим завданням згідно </w:t>
      </w:r>
      <w:hyperlink r:id="rId9" w:anchor="Text" w:history="1">
        <w:r w:rsidRPr="00DC54CD">
          <w:rPr>
            <w:rStyle w:val="ad"/>
            <w:rFonts w:ascii="Times New Roman" w:eastAsia="Calibri" w:hAnsi="Times New Roman"/>
            <w:noProof/>
            <w:color w:val="auto"/>
            <w:sz w:val="24"/>
            <w:szCs w:val="24"/>
            <w:u w:val="none"/>
            <w:lang w:val="uk-UA"/>
          </w:rPr>
          <w:t>Закону України</w:t>
        </w:r>
        <w:r w:rsidRPr="00DC54CD">
          <w:rPr>
            <w:rStyle w:val="ad"/>
            <w:rFonts w:ascii="Times New Roman" w:eastAsia="Calibri" w:hAnsi="Times New Roman"/>
            <w:noProof/>
            <w:color w:val="auto"/>
            <w:sz w:val="24"/>
            <w:szCs w:val="24"/>
            <w:u w:val="none"/>
          </w:rPr>
          <w:t> </w:t>
        </w:r>
        <w:r w:rsidRPr="00DC54CD">
          <w:rPr>
            <w:rStyle w:val="ad"/>
            <w:rFonts w:ascii="Times New Roman" w:eastAsia="Calibri" w:hAnsi="Times New Roman"/>
            <w:noProof/>
            <w:color w:val="auto"/>
            <w:sz w:val="24"/>
            <w:szCs w:val="24"/>
            <w:u w:val="none"/>
            <w:lang w:val="uk-UA"/>
          </w:rPr>
          <w:t>від 17.06.2020</w:t>
        </w:r>
        <w:r w:rsidRPr="00DC54CD">
          <w:rPr>
            <w:rStyle w:val="ad"/>
            <w:rFonts w:ascii="Times New Roman" w:eastAsia="Calibri" w:hAnsi="Times New Roman"/>
            <w:noProof/>
            <w:color w:val="auto"/>
            <w:sz w:val="24"/>
            <w:szCs w:val="24"/>
            <w:u w:val="none"/>
          </w:rPr>
          <w:t> </w:t>
        </w:r>
        <w:r w:rsidRPr="00DC54CD">
          <w:rPr>
            <w:rStyle w:val="ad"/>
            <w:rFonts w:ascii="Times New Roman" w:eastAsia="Calibri" w:hAnsi="Times New Roman"/>
            <w:noProof/>
            <w:color w:val="auto"/>
            <w:sz w:val="24"/>
            <w:szCs w:val="24"/>
            <w:u w:val="none"/>
            <w:lang w:val="uk-UA"/>
          </w:rPr>
          <w:t>№ 711-</w:t>
        </w:r>
        <w:r w:rsidRPr="00DC54CD">
          <w:rPr>
            <w:rStyle w:val="ad"/>
            <w:rFonts w:ascii="Times New Roman" w:eastAsia="Calibri" w:hAnsi="Times New Roman"/>
            <w:noProof/>
            <w:color w:val="auto"/>
            <w:sz w:val="24"/>
            <w:szCs w:val="24"/>
            <w:u w:val="none"/>
            <w:lang w:val="en-US"/>
          </w:rPr>
          <w:t>IX </w:t>
        </w:r>
        <w:r w:rsidRPr="00DC54CD">
          <w:rPr>
            <w:rStyle w:val="ad"/>
            <w:rFonts w:ascii="Times New Roman" w:eastAsia="Calibri" w:hAnsi="Times New Roman"/>
            <w:noProof/>
            <w:color w:val="auto"/>
            <w:sz w:val="24"/>
            <w:szCs w:val="24"/>
            <w:u w:val="none"/>
            <w:lang w:val="uk-UA"/>
          </w:rPr>
          <w:t>«Про внесення змін до деяких законодавчих актів України щодо планування використання земель»</w:t>
        </w:r>
      </w:hyperlink>
      <w:r w:rsidRPr="00DC54CD">
        <w:rPr>
          <w:rFonts w:ascii="Times New Roman" w:hAnsi="Times New Roman" w:cs="Times New Roman"/>
          <w:noProof/>
          <w:sz w:val="24"/>
          <w:szCs w:val="24"/>
          <w:lang w:val="uk-UA"/>
        </w:rPr>
        <w:t>, Закону України «Про регулювання містобудівної діяльності» (далі - Закон України </w:t>
      </w:r>
      <w:r w:rsidRPr="00DC54CD">
        <w:rPr>
          <w:rFonts w:ascii="Times New Roman" w:hAnsi="Times New Roman" w:cs="Times New Roman"/>
          <w:noProof/>
          <w:sz w:val="24"/>
          <w:szCs w:val="24"/>
          <w:lang w:val="en-US"/>
        </w:rPr>
        <w:t> </w:t>
      </w:r>
      <w:r w:rsidRPr="00DC54CD">
        <w:rPr>
          <w:rFonts w:ascii="Times New Roman" w:hAnsi="Times New Roman" w:cs="Times New Roman"/>
          <w:noProof/>
          <w:sz w:val="24"/>
          <w:szCs w:val="24"/>
          <w:lang w:val="uk-UA"/>
        </w:rPr>
        <w:t>№ 3038-</w:t>
      </w:r>
      <w:r w:rsidRPr="00DC54CD">
        <w:rPr>
          <w:rFonts w:ascii="Times New Roman" w:hAnsi="Times New Roman" w:cs="Times New Roman"/>
          <w:noProof/>
          <w:sz w:val="24"/>
          <w:szCs w:val="24"/>
          <w:lang w:val="en-US"/>
        </w:rPr>
        <w:t>VI</w:t>
      </w:r>
      <w:r w:rsidRPr="00DC54CD">
        <w:rPr>
          <w:rFonts w:ascii="Times New Roman" w:hAnsi="Times New Roman" w:cs="Times New Roman"/>
          <w:noProof/>
          <w:sz w:val="24"/>
          <w:szCs w:val="24"/>
          <w:lang w:val="uk-UA"/>
        </w:rPr>
        <w:t>), постанови Кабінету Міністрів України «Про затвердження Порядку розроблення, оновлення, внесення змін та затвердження містобудівної документації» від 01.09.2021 № 926 (далі - Постанова № 926) є  розроблення комплексного плану просторового розвитку території територіальної громади.</w:t>
      </w:r>
    </w:p>
    <w:p w14:paraId="32C67C4B" w14:textId="77777777" w:rsidR="00DC54CD" w:rsidRPr="00DC54CD" w:rsidRDefault="00DC54CD" w:rsidP="00DC54CD">
      <w:pPr>
        <w:spacing w:after="0"/>
        <w:ind w:firstLine="567"/>
        <w:jc w:val="both"/>
        <w:rPr>
          <w:rFonts w:ascii="Times New Roman" w:hAnsi="Times New Roman" w:cs="Times New Roman"/>
          <w:noProof/>
          <w:sz w:val="24"/>
          <w:szCs w:val="24"/>
          <w:lang w:val="uk-UA"/>
        </w:rPr>
      </w:pPr>
      <w:r w:rsidRPr="00DC54CD">
        <w:rPr>
          <w:rFonts w:ascii="Times New Roman" w:hAnsi="Times New Roman" w:cs="Times New Roman"/>
          <w:noProof/>
          <w:sz w:val="24"/>
          <w:szCs w:val="24"/>
          <w:lang w:val="uk-UA"/>
        </w:rPr>
        <w:t>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(далі - комплексний план).</w:t>
      </w:r>
    </w:p>
    <w:p w14:paraId="039B0E56" w14:textId="77777777" w:rsidR="00DC54CD" w:rsidRPr="00AE00F4" w:rsidRDefault="00DC54CD" w:rsidP="00DC54CD">
      <w:pPr>
        <w:spacing w:after="0"/>
        <w:ind w:firstLine="567"/>
        <w:jc w:val="both"/>
        <w:rPr>
          <w:rFonts w:ascii="Times New Roman" w:hAnsi="Times New Roman" w:cs="Times New Roman"/>
          <w:noProof/>
          <w:sz w:val="24"/>
          <w:szCs w:val="24"/>
          <w:lang w:val="uk-UA"/>
        </w:rPr>
      </w:pPr>
      <w:r w:rsidRPr="00AE00F4">
        <w:rPr>
          <w:rFonts w:ascii="Times New Roman" w:hAnsi="Times New Roman" w:cs="Times New Roman"/>
          <w:noProof/>
          <w:sz w:val="24"/>
          <w:szCs w:val="24"/>
          <w:lang w:val="uk-UA"/>
        </w:rPr>
        <w:t>Комплексний план розробляється на всю територію територіальної громади.</w:t>
      </w:r>
    </w:p>
    <w:p w14:paraId="6E81987C" w14:textId="77777777" w:rsidR="00DC54CD" w:rsidRPr="00AE00F4" w:rsidRDefault="00DC54CD" w:rsidP="00AE00F4">
      <w:pPr>
        <w:pStyle w:val="af2"/>
        <w:spacing w:after="0"/>
        <w:ind w:firstLine="567"/>
        <w:jc w:val="both"/>
        <w:rPr>
          <w:rFonts w:ascii="Times New Roman" w:hAnsi="Times New Roman" w:cs="Times New Roman"/>
          <w:sz w:val="24"/>
          <w:szCs w:val="24"/>
        </w:rPr>
      </w:pPr>
      <w:r w:rsidRPr="00AE00F4">
        <w:rPr>
          <w:rFonts w:ascii="Times New Roman" w:hAnsi="Times New Roman" w:cs="Times New Roman"/>
          <w:sz w:val="24"/>
          <w:szCs w:val="24"/>
        </w:rPr>
        <w:t>Згідно з нормами законодавства кожні 5-7 років необхідно проводити оновлення нормативної грошової оцінки земель населених пунктів. Згідно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14:paraId="7CC3C36E" w14:textId="590BEC85" w:rsidR="00DC54CD" w:rsidRPr="00AE00F4" w:rsidRDefault="00DC54CD" w:rsidP="00AE00F4">
      <w:pPr>
        <w:pStyle w:val="af2"/>
        <w:spacing w:after="0"/>
        <w:ind w:firstLine="567"/>
        <w:jc w:val="both"/>
        <w:rPr>
          <w:rFonts w:ascii="Times New Roman" w:hAnsi="Times New Roman" w:cs="Times New Roman"/>
          <w:sz w:val="24"/>
          <w:szCs w:val="24"/>
        </w:rPr>
      </w:pPr>
      <w:r w:rsidRPr="00AE00F4">
        <w:rPr>
          <w:rFonts w:ascii="Times New Roman" w:hAnsi="Times New Roman" w:cs="Times New Roman"/>
          <w:sz w:val="24"/>
          <w:szCs w:val="24"/>
        </w:rPr>
        <w:t xml:space="preserve"> Нерозв’язаним питанням залишається розробки проектів щодо встановлення (зміни)  меж населених пунктів с. Шевелівка, с. Яковенкове, с. Лозовенька, с. Вербівка,  м. Балаклія, доопрацювання та виготовлення нових Генеральних планів населених пунктів.</w:t>
      </w:r>
    </w:p>
    <w:p w14:paraId="7D2D52DC" w14:textId="77777777" w:rsidR="00DC54CD" w:rsidRPr="00AE00F4" w:rsidRDefault="00DC54CD" w:rsidP="00DC54CD">
      <w:pPr>
        <w:pStyle w:val="af2"/>
        <w:ind w:firstLine="567"/>
        <w:jc w:val="both"/>
        <w:rPr>
          <w:rFonts w:ascii="Times New Roman" w:hAnsi="Times New Roman" w:cs="Times New Roman"/>
          <w:sz w:val="24"/>
          <w:szCs w:val="24"/>
        </w:rPr>
      </w:pPr>
      <w:r w:rsidRPr="00AE00F4">
        <w:rPr>
          <w:rFonts w:ascii="Times New Roman" w:hAnsi="Times New Roman" w:cs="Times New Roman"/>
          <w:sz w:val="24"/>
          <w:szCs w:val="24"/>
        </w:rPr>
        <w:t>З метою збереження родючого шару ґрунтів і запобігання економічним збиткам необхідно проводити заходи з охорони земель.</w:t>
      </w:r>
    </w:p>
    <w:p w14:paraId="4ED0C485" w14:textId="77777777" w:rsidR="00DC54CD" w:rsidRPr="00AE00F4" w:rsidRDefault="00DC54CD" w:rsidP="00AE00F4">
      <w:pPr>
        <w:pStyle w:val="af2"/>
        <w:spacing w:after="0"/>
        <w:ind w:firstLine="567"/>
        <w:jc w:val="both"/>
        <w:rPr>
          <w:rFonts w:ascii="Times New Roman" w:hAnsi="Times New Roman" w:cs="Times New Roman"/>
          <w:sz w:val="24"/>
          <w:szCs w:val="24"/>
        </w:rPr>
      </w:pPr>
      <w:r w:rsidRPr="00AE00F4">
        <w:rPr>
          <w:rFonts w:ascii="Times New Roman" w:hAnsi="Times New Roman" w:cs="Times New Roman"/>
          <w:sz w:val="24"/>
          <w:szCs w:val="24"/>
        </w:rPr>
        <w:t>Згідно п.2 статті 209 Земельного кодексу України кошти,  що надходять у порядку відшкодування втрат сільськогосподарського і лісогосподарського виробництва, використовуються на 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 Використання цих коштів на інші цілі не допускається.</w:t>
      </w:r>
    </w:p>
    <w:p w14:paraId="3A10133C" w14:textId="77777777" w:rsidR="00DC54CD" w:rsidRPr="00AE00F4" w:rsidRDefault="00DC54CD" w:rsidP="00AE00F4">
      <w:pPr>
        <w:pStyle w:val="af2"/>
        <w:spacing w:after="0"/>
        <w:ind w:firstLine="567"/>
        <w:jc w:val="both"/>
        <w:rPr>
          <w:rFonts w:ascii="Times New Roman" w:hAnsi="Times New Roman" w:cs="Times New Roman"/>
          <w:sz w:val="24"/>
          <w:szCs w:val="24"/>
        </w:rPr>
      </w:pPr>
      <w:r w:rsidRPr="00AE00F4">
        <w:rPr>
          <w:rFonts w:ascii="Times New Roman" w:hAnsi="Times New Roman" w:cs="Times New Roman"/>
          <w:sz w:val="24"/>
          <w:szCs w:val="24"/>
        </w:rPr>
        <w:t>Проведення значних обсягів вищезгаданих землевпорядних робіт потребують відповідного фінансування. Вивчення сучасного стану плати за землю свідчить про те, що кошти спрямовуються на погашення бюджетних боргів та на інші цілі не пов’язані з вирішенням питань охорони земель.</w:t>
      </w:r>
    </w:p>
    <w:p w14:paraId="15BEB460" w14:textId="77777777" w:rsidR="00DC54CD" w:rsidRPr="00AE00F4" w:rsidRDefault="00DC54CD" w:rsidP="00AE00F4">
      <w:pPr>
        <w:pStyle w:val="af2"/>
        <w:spacing w:after="0"/>
        <w:ind w:firstLine="567"/>
        <w:jc w:val="both"/>
        <w:rPr>
          <w:rFonts w:ascii="Times New Roman" w:hAnsi="Times New Roman" w:cs="Times New Roman"/>
          <w:sz w:val="24"/>
          <w:szCs w:val="24"/>
        </w:rPr>
      </w:pPr>
      <w:r w:rsidRPr="00AE00F4">
        <w:rPr>
          <w:rFonts w:ascii="Times New Roman" w:hAnsi="Times New Roman" w:cs="Times New Roman"/>
          <w:sz w:val="24"/>
          <w:szCs w:val="24"/>
        </w:rPr>
        <w:t> За цих умов потрібен ефективний організаційно-економічний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місцевих бюджетів та коштів землекористувачів і землевласників. Проблемні питання можна вирішити шляхом розроблення і виконання програм.</w:t>
      </w:r>
    </w:p>
    <w:p w14:paraId="05C5D86C" w14:textId="77777777" w:rsidR="00AE00F4" w:rsidRPr="00AE00F4" w:rsidRDefault="00AE00F4" w:rsidP="00BA3CFB">
      <w:pPr>
        <w:pStyle w:val="af2"/>
        <w:spacing w:after="0" w:line="240" w:lineRule="auto"/>
        <w:ind w:left="720"/>
        <w:rPr>
          <w:rFonts w:ascii="Times New Roman" w:hAnsi="Times New Roman" w:cs="Times New Roman"/>
          <w:b/>
          <w:bCs/>
          <w:sz w:val="24"/>
          <w:szCs w:val="24"/>
        </w:rPr>
      </w:pPr>
    </w:p>
    <w:p w14:paraId="2244E6D6" w14:textId="42886635" w:rsidR="00DC54CD" w:rsidRPr="00AE00F4" w:rsidRDefault="00DC54CD" w:rsidP="00DC54CD">
      <w:pPr>
        <w:pStyle w:val="af2"/>
        <w:numPr>
          <w:ilvl w:val="0"/>
          <w:numId w:val="9"/>
        </w:numPr>
        <w:spacing w:after="0" w:line="240" w:lineRule="auto"/>
        <w:jc w:val="center"/>
        <w:rPr>
          <w:rFonts w:ascii="Times New Roman" w:hAnsi="Times New Roman" w:cs="Times New Roman"/>
          <w:b/>
          <w:bCs/>
          <w:sz w:val="24"/>
          <w:szCs w:val="24"/>
        </w:rPr>
      </w:pPr>
      <w:r w:rsidRPr="00AE00F4">
        <w:rPr>
          <w:rFonts w:ascii="Times New Roman" w:hAnsi="Times New Roman" w:cs="Times New Roman"/>
          <w:b/>
          <w:bCs/>
          <w:sz w:val="24"/>
          <w:szCs w:val="24"/>
        </w:rPr>
        <w:t>Мета і основні заходи програми</w:t>
      </w:r>
    </w:p>
    <w:p w14:paraId="48586101" w14:textId="77777777" w:rsidR="00DC54CD" w:rsidRPr="00AE00F4" w:rsidRDefault="00DC54CD" w:rsidP="00DC54CD">
      <w:pPr>
        <w:pStyle w:val="af2"/>
        <w:ind w:firstLine="567"/>
        <w:jc w:val="both"/>
        <w:rPr>
          <w:rFonts w:ascii="Times New Roman" w:hAnsi="Times New Roman" w:cs="Times New Roman"/>
          <w:sz w:val="24"/>
          <w:szCs w:val="24"/>
          <w:shd w:val="clear" w:color="auto" w:fill="FFFFFF"/>
        </w:rPr>
      </w:pPr>
      <w:r w:rsidRPr="00AE00F4">
        <w:rPr>
          <w:rFonts w:ascii="Times New Roman" w:hAnsi="Times New Roman" w:cs="Times New Roman"/>
          <w:sz w:val="24"/>
          <w:szCs w:val="24"/>
        </w:rPr>
        <w:t xml:space="preserve">Метою Програми є </w:t>
      </w:r>
      <w:r w:rsidRPr="00AE00F4">
        <w:rPr>
          <w:rFonts w:ascii="Times New Roman" w:hAnsi="Times New Roman" w:cs="Times New Roman"/>
          <w:sz w:val="24"/>
          <w:szCs w:val="24"/>
          <w:shd w:val="clear" w:color="auto" w:fill="FFFFFF"/>
        </w:rPr>
        <w:t xml:space="preserve"> </w:t>
      </w:r>
    </w:p>
    <w:p w14:paraId="018E4539" w14:textId="77777777" w:rsidR="00DC54CD" w:rsidRPr="00AE00F4" w:rsidRDefault="00DC54CD" w:rsidP="00DC54CD">
      <w:pPr>
        <w:pStyle w:val="af2"/>
        <w:numPr>
          <w:ilvl w:val="0"/>
          <w:numId w:val="8"/>
        </w:numPr>
        <w:spacing w:after="0" w:line="240" w:lineRule="auto"/>
        <w:ind w:left="0" w:firstLine="567"/>
        <w:jc w:val="both"/>
        <w:rPr>
          <w:rFonts w:ascii="Times New Roman" w:hAnsi="Times New Roman" w:cs="Times New Roman"/>
          <w:sz w:val="24"/>
          <w:szCs w:val="24"/>
        </w:rPr>
      </w:pPr>
      <w:r w:rsidRPr="00AE00F4">
        <w:rPr>
          <w:rFonts w:ascii="Times New Roman" w:hAnsi="Times New Roman" w:cs="Times New Roman"/>
          <w:sz w:val="24"/>
          <w:szCs w:val="24"/>
          <w:shd w:val="clear" w:color="auto" w:fill="FFFFFF"/>
        </w:rPr>
        <w:t xml:space="preserve">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водного господарств, розвитку громади, територій оздоровчого, рекреаційного, історико-культурного призначення, природно-заповідного фонду та іншого природоохоронного призначення, </w:t>
      </w:r>
      <w:r w:rsidRPr="00AE00F4">
        <w:rPr>
          <w:rFonts w:ascii="Times New Roman" w:hAnsi="Times New Roman" w:cs="Times New Roman"/>
          <w:sz w:val="24"/>
          <w:szCs w:val="24"/>
        </w:rPr>
        <w:t xml:space="preserve">для </w:t>
      </w:r>
      <w:r w:rsidRPr="00AE00F4">
        <w:rPr>
          <w:rFonts w:ascii="Times New Roman" w:hAnsi="Times New Roman" w:cs="Times New Roman"/>
          <w:sz w:val="24"/>
          <w:szCs w:val="24"/>
          <w:shd w:val="clear" w:color="auto" w:fill="FFFFFF"/>
        </w:rPr>
        <w:t>удосконалення розподілу земель між категоріями відповідно до перспектив розвитку, виявлення резерву земель, придатних до використання в сільському господарстві і для інших цілей; визначення і обґрунтування потреби земель для несільськогосподарського призначення; складання балансу розподілу земель по категоріях на кожен розрахунковий період;</w:t>
      </w:r>
      <w:bookmarkStart w:id="0" w:name="n18"/>
      <w:bookmarkEnd w:id="0"/>
      <w:r w:rsidRPr="00AE00F4">
        <w:rPr>
          <w:rFonts w:ascii="Times New Roman" w:hAnsi="Times New Roman" w:cs="Times New Roman"/>
          <w:sz w:val="24"/>
          <w:szCs w:val="24"/>
          <w:shd w:val="clear" w:color="auto" w:fill="FFFFFF"/>
        </w:rPr>
        <w:t xml:space="preserve"> розробки пропозицій по більш ефективному використанню сільськогосподарських угідь шляхом: освоєння нових земель, трансформації сільськогосподарських угідь, поліпшення меліоративного стану земель, удосконалення структури посівних площ і впровадження прогресивної системи землеробства; удосконалення організацій територій</w:t>
      </w:r>
      <w:bookmarkStart w:id="1" w:name="n20"/>
      <w:bookmarkEnd w:id="1"/>
      <w:r w:rsidRPr="00AE00F4">
        <w:rPr>
          <w:rFonts w:ascii="Times New Roman" w:hAnsi="Times New Roman" w:cs="Times New Roman"/>
          <w:sz w:val="24"/>
          <w:szCs w:val="24"/>
          <w:shd w:val="clear" w:color="auto" w:fill="FFFFFF"/>
        </w:rPr>
        <w:t xml:space="preserve">; розробки заходів щодо охорони земель, врахування інтересів жителів Балаклійської територіальної громади </w:t>
      </w:r>
      <w:r w:rsidRPr="00AE00F4">
        <w:rPr>
          <w:rFonts w:ascii="Times New Roman" w:hAnsi="Times New Roman" w:cs="Times New Roman"/>
          <w:sz w:val="24"/>
          <w:szCs w:val="24"/>
        </w:rPr>
        <w:t xml:space="preserve">визначення та реалізація основних напрямів спрямованих на удосконалення земельних відносин, створення сприятливих умов для сталого розвитку землекористування, сприяння розв’язанню екологічних та соціальних проблем. </w:t>
      </w:r>
    </w:p>
    <w:p w14:paraId="4A0257B9" w14:textId="77777777" w:rsidR="00DC54CD" w:rsidRPr="00AE00F4" w:rsidRDefault="00DC54CD" w:rsidP="00DC54CD">
      <w:pPr>
        <w:pStyle w:val="af2"/>
        <w:numPr>
          <w:ilvl w:val="0"/>
          <w:numId w:val="8"/>
        </w:numPr>
        <w:spacing w:after="0" w:line="240" w:lineRule="auto"/>
        <w:ind w:left="0" w:firstLine="567"/>
        <w:jc w:val="both"/>
        <w:rPr>
          <w:rFonts w:ascii="Times New Roman" w:hAnsi="Times New Roman" w:cs="Times New Roman"/>
          <w:sz w:val="24"/>
          <w:szCs w:val="24"/>
        </w:rPr>
      </w:pPr>
      <w:r w:rsidRPr="00AE00F4">
        <w:rPr>
          <w:rFonts w:ascii="Times New Roman" w:hAnsi="Times New Roman" w:cs="Times New Roman"/>
          <w:sz w:val="24"/>
          <w:szCs w:val="24"/>
        </w:rPr>
        <w:t xml:space="preserve">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прийняття на їх основі відповідних рішень Балаклійською міською радою. Забезпечувати реалізацію конституційних прав громадян на отримання у власність земельних ділянок для цілей та в межах норм чинного законодавства, забезпечить впорядкування територій з визначенням перспектив розвитку виробничих, господарських, культурно-соціальних потреб населених пунктів та інвестиційно-привабливих місць. </w:t>
      </w:r>
    </w:p>
    <w:p w14:paraId="56EC4101" w14:textId="77777777" w:rsidR="00DC54CD" w:rsidRPr="00AE00F4" w:rsidRDefault="00DC54CD" w:rsidP="00AE00F4">
      <w:pPr>
        <w:pStyle w:val="af2"/>
        <w:numPr>
          <w:ilvl w:val="0"/>
          <w:numId w:val="8"/>
        </w:numPr>
        <w:spacing w:after="0" w:line="240" w:lineRule="auto"/>
        <w:ind w:left="0" w:firstLine="567"/>
        <w:jc w:val="both"/>
        <w:rPr>
          <w:rFonts w:ascii="Times New Roman" w:hAnsi="Times New Roman" w:cs="Times New Roman"/>
          <w:sz w:val="24"/>
          <w:szCs w:val="24"/>
        </w:rPr>
      </w:pPr>
      <w:r w:rsidRPr="00AE00F4">
        <w:rPr>
          <w:rFonts w:ascii="Times New Roman" w:hAnsi="Times New Roman" w:cs="Times New Roman"/>
          <w:sz w:val="24"/>
          <w:szCs w:val="24"/>
        </w:rPr>
        <w:t>Створення інформаційної бази для ведення державного земельного кадастру, регулювання земельних відносин, ефективного та об’єктивного оподаткування,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14:paraId="40869EC7" w14:textId="77777777" w:rsidR="00DC54CD" w:rsidRPr="00AE00F4" w:rsidRDefault="00DC54CD" w:rsidP="00AE00F4">
      <w:pPr>
        <w:pStyle w:val="af2"/>
        <w:spacing w:after="0"/>
        <w:ind w:firstLine="708"/>
        <w:jc w:val="both"/>
        <w:rPr>
          <w:rFonts w:ascii="Times New Roman" w:hAnsi="Times New Roman" w:cs="Times New Roman"/>
          <w:sz w:val="24"/>
          <w:szCs w:val="24"/>
        </w:rPr>
      </w:pPr>
      <w:r w:rsidRPr="00AE00F4">
        <w:rPr>
          <w:rFonts w:ascii="Times New Roman" w:hAnsi="Times New Roman" w:cs="Times New Roman"/>
          <w:sz w:val="24"/>
          <w:szCs w:val="24"/>
        </w:rPr>
        <w:t>Для досягнення поставленої мети необхідна розробка та виконання наступних видів землевпорядних робіт:</w:t>
      </w:r>
    </w:p>
    <w:p w14:paraId="078602DA" w14:textId="77777777" w:rsidR="00DC54CD" w:rsidRPr="00AE00F4" w:rsidRDefault="00DC54CD" w:rsidP="00AE00F4">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Розроблення та затвердження комплексних планів просторового розвитку Балаклійської територіальної громади Харківської області;</w:t>
      </w:r>
    </w:p>
    <w:p w14:paraId="3B280E68" w14:textId="77777777" w:rsidR="00DC54CD" w:rsidRPr="00AE00F4" w:rsidRDefault="00DC54CD" w:rsidP="00AE00F4">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Розроблення та затвердження Генеральних планів населених пунктів і детальних планів території, їх оновлення та внесення змін до них;</w:t>
      </w:r>
    </w:p>
    <w:p w14:paraId="0ABD81E1" w14:textId="77777777" w:rsidR="00DC54CD" w:rsidRPr="00AE00F4" w:rsidRDefault="00DC54CD" w:rsidP="00AE00F4">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 xml:space="preserve">Виготовлення проектів землеустрою щодо встановлення (зміни ) меж населених пунктів; </w:t>
      </w:r>
    </w:p>
    <w:p w14:paraId="232C3CE7" w14:textId="77777777" w:rsidR="00DC54CD" w:rsidRPr="00AE00F4" w:rsidRDefault="00DC54CD" w:rsidP="00AE00F4">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 xml:space="preserve">Проведення інвентаризації земель (в т.ч. невитребуваних, нерозподілених земельних часток (паїв)); </w:t>
      </w:r>
    </w:p>
    <w:p w14:paraId="73292B2D" w14:textId="77777777" w:rsidR="00DC54CD" w:rsidRPr="00AE00F4" w:rsidRDefault="00DC54CD" w:rsidP="00DC54CD">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Проведення нормативно грошової оцінки населених пунктів;</w:t>
      </w:r>
    </w:p>
    <w:p w14:paraId="0D6A6592" w14:textId="77777777" w:rsidR="00DC54CD" w:rsidRPr="00AE00F4" w:rsidRDefault="00DC54CD" w:rsidP="00DC54CD">
      <w:pPr>
        <w:pStyle w:val="af2"/>
        <w:numPr>
          <w:ilvl w:val="0"/>
          <w:numId w:val="7"/>
        </w:numPr>
        <w:spacing w:after="0" w:line="240" w:lineRule="auto"/>
        <w:ind w:firstLineChars="275" w:firstLine="660"/>
        <w:jc w:val="both"/>
        <w:rPr>
          <w:rFonts w:ascii="Times New Roman" w:hAnsi="Times New Roman" w:cs="Times New Roman"/>
          <w:sz w:val="24"/>
          <w:szCs w:val="24"/>
        </w:rPr>
      </w:pPr>
      <w:r w:rsidRPr="00AE00F4">
        <w:rPr>
          <w:rFonts w:ascii="Times New Roman" w:hAnsi="Times New Roman" w:cs="Times New Roman"/>
          <w:sz w:val="24"/>
          <w:szCs w:val="24"/>
        </w:rPr>
        <w:t xml:space="preserve">Виготовлення землевпорядної та містобудівної документації. </w:t>
      </w:r>
    </w:p>
    <w:p w14:paraId="45C74E35" w14:textId="77777777" w:rsidR="00DC54CD" w:rsidRPr="00AE00F4" w:rsidRDefault="00DC54CD" w:rsidP="00DC54CD">
      <w:pPr>
        <w:pStyle w:val="af2"/>
        <w:ind w:left="660"/>
        <w:jc w:val="both"/>
        <w:rPr>
          <w:rFonts w:ascii="Times New Roman" w:hAnsi="Times New Roman" w:cs="Times New Roman"/>
          <w:sz w:val="24"/>
          <w:szCs w:val="24"/>
        </w:rPr>
      </w:pPr>
    </w:p>
    <w:p w14:paraId="0A101BA0" w14:textId="77777777" w:rsidR="00DC54CD" w:rsidRPr="00AE00F4" w:rsidRDefault="00DC54CD" w:rsidP="00DC54CD">
      <w:pPr>
        <w:pStyle w:val="af2"/>
        <w:numPr>
          <w:ilvl w:val="0"/>
          <w:numId w:val="9"/>
        </w:numPr>
        <w:shd w:val="clear" w:color="auto" w:fill="FFFFFF"/>
        <w:spacing w:line="240" w:lineRule="auto"/>
        <w:jc w:val="center"/>
        <w:rPr>
          <w:rFonts w:ascii="Times New Roman" w:hAnsi="Times New Roman" w:cs="Times New Roman"/>
          <w:b/>
          <w:bCs/>
          <w:sz w:val="24"/>
          <w:szCs w:val="24"/>
        </w:rPr>
      </w:pPr>
      <w:r w:rsidRPr="00AE00F4">
        <w:rPr>
          <w:rFonts w:ascii="Times New Roman" w:hAnsi="Times New Roman" w:cs="Times New Roman"/>
          <w:b/>
          <w:bCs/>
          <w:sz w:val="24"/>
          <w:szCs w:val="24"/>
        </w:rPr>
        <w:t>Фінансове забезпечення програми</w:t>
      </w:r>
    </w:p>
    <w:p w14:paraId="270090D5" w14:textId="77777777" w:rsidR="00DC54CD" w:rsidRPr="00AE00F4" w:rsidRDefault="00DC54CD" w:rsidP="00DC54CD">
      <w:pPr>
        <w:pStyle w:val="af2"/>
        <w:shd w:val="clear" w:color="auto" w:fill="FFFFFF"/>
        <w:ind w:firstLine="708"/>
        <w:jc w:val="both"/>
        <w:rPr>
          <w:rFonts w:ascii="Times New Roman" w:hAnsi="Times New Roman" w:cs="Times New Roman"/>
          <w:sz w:val="24"/>
          <w:szCs w:val="24"/>
        </w:rPr>
      </w:pPr>
      <w:r w:rsidRPr="00AE00F4">
        <w:rPr>
          <w:rFonts w:ascii="Times New Roman" w:hAnsi="Times New Roman" w:cs="Times New Roman"/>
          <w:sz w:val="24"/>
          <w:szCs w:val="24"/>
        </w:rPr>
        <w:t>Фінансове забезпечення заходів, передбачених Програмою здійснюється за рахунок міського бюджету у межах наявних фінансових ресурсів, коштів спеціального фонду місцевого бюджету, що надходять у порядку відшкодування втрат сільськогосподарського та лісогосподарського виробництва,  коштів юридичних та фізичних осіб та інших джерел, які не заборонені чинним законодавством. Ресурсне забезпечення Програми наведено у таблиці 1.</w:t>
      </w:r>
    </w:p>
    <w:p w14:paraId="5BC10EB3" w14:textId="77777777" w:rsidR="00DC54CD" w:rsidRPr="00AE00F4" w:rsidRDefault="00DC54CD" w:rsidP="00DC54CD">
      <w:pPr>
        <w:pStyle w:val="af2"/>
        <w:shd w:val="clear" w:color="auto" w:fill="FFFFFF"/>
        <w:jc w:val="right"/>
        <w:rPr>
          <w:rFonts w:ascii="Times New Roman" w:hAnsi="Times New Roman" w:cs="Times New Roman"/>
          <w:sz w:val="24"/>
          <w:szCs w:val="24"/>
        </w:rPr>
      </w:pPr>
      <w:r w:rsidRPr="00AE00F4">
        <w:rPr>
          <w:rFonts w:ascii="Times New Roman" w:hAnsi="Times New Roman" w:cs="Times New Roman"/>
          <w:sz w:val="24"/>
          <w:szCs w:val="24"/>
        </w:rPr>
        <w:t xml:space="preserve">Таблиця 1. </w:t>
      </w:r>
    </w:p>
    <w:p w14:paraId="185DC245" w14:textId="77777777" w:rsidR="00DC54CD" w:rsidRPr="00AE00F4" w:rsidRDefault="00DC54CD" w:rsidP="00DC54CD">
      <w:pPr>
        <w:pStyle w:val="af2"/>
        <w:shd w:val="clear" w:color="auto" w:fill="FFFFFF"/>
        <w:jc w:val="right"/>
        <w:rPr>
          <w:rFonts w:ascii="Times New Roman" w:hAnsi="Times New Roman" w:cs="Times New Roman"/>
          <w:sz w:val="24"/>
          <w:szCs w:val="24"/>
        </w:rPr>
      </w:pPr>
      <w:r w:rsidRPr="00AE00F4">
        <w:rPr>
          <w:rFonts w:ascii="Times New Roman" w:hAnsi="Times New Roman" w:cs="Times New Roman"/>
          <w:sz w:val="24"/>
          <w:szCs w:val="24"/>
        </w:rPr>
        <w:t>Аналіз фінансового забезпечення програми</w:t>
      </w:r>
    </w:p>
    <w:tbl>
      <w:tblPr>
        <w:tblW w:w="9923" w:type="dxa"/>
        <w:tblInd w:w="-29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17"/>
        <w:gridCol w:w="2544"/>
        <w:gridCol w:w="1985"/>
        <w:gridCol w:w="1417"/>
        <w:gridCol w:w="845"/>
        <w:gridCol w:w="2415"/>
      </w:tblGrid>
      <w:tr w:rsidR="00DC54CD" w:rsidRPr="00AE00F4" w14:paraId="1B66BEA4" w14:textId="77777777" w:rsidTr="000D74F9">
        <w:trPr>
          <w:trHeight w:val="548"/>
        </w:trPr>
        <w:tc>
          <w:tcPr>
            <w:tcW w:w="7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F2915A"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w:t>
            </w:r>
          </w:p>
          <w:p w14:paraId="77BF240D"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п/</w:t>
            </w:r>
          </w:p>
          <w:p w14:paraId="7AD6F850"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п</w:t>
            </w:r>
          </w:p>
        </w:tc>
        <w:tc>
          <w:tcPr>
            <w:tcW w:w="2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00FCFD"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Заходи, необхідні для реалізації програми</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F64D5A"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Виконавець</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24E90"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Всього коштів, грн</w:t>
            </w:r>
          </w:p>
        </w:tc>
        <w:tc>
          <w:tcPr>
            <w:tcW w:w="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8CAE1F"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термін</w:t>
            </w:r>
          </w:p>
        </w:tc>
        <w:tc>
          <w:tcPr>
            <w:tcW w:w="24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0C3DD"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b/>
                <w:bCs/>
                <w:sz w:val="24"/>
                <w:szCs w:val="24"/>
              </w:rPr>
              <w:t>Джерела фінансування</w:t>
            </w:r>
          </w:p>
        </w:tc>
      </w:tr>
      <w:tr w:rsidR="00DC54CD" w:rsidRPr="00AE00F4" w14:paraId="01D17007"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AC6CBF"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4CD0E"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 xml:space="preserve">Розроблення та затвердження </w:t>
            </w:r>
            <w:r w:rsidRPr="00AE00F4">
              <w:rPr>
                <w:rFonts w:ascii="Times New Roman" w:hAnsi="Times New Roman" w:cs="Times New Roman"/>
                <w:noProof/>
                <w:sz w:val="24"/>
                <w:szCs w:val="24"/>
              </w:rPr>
              <w:t>Комплексного плану просторового розвитку території Балаклійської міської територіальної громади Харківської області</w:t>
            </w:r>
            <w:r w:rsidRPr="00AE00F4">
              <w:rPr>
                <w:rFonts w:ascii="Times New Roman" w:hAnsi="Times New Roman" w:cs="Times New Roman"/>
                <w:sz w:val="24"/>
                <w:szCs w:val="24"/>
              </w:rPr>
              <w:t>;</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B5A9F"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6032A5"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100 000 000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83B636"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F22064"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03F30686" w14:textId="77777777" w:rsidTr="000D74F9">
        <w:trPr>
          <w:trHeight w:val="1415"/>
        </w:trPr>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C36BE5"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0F289B"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Розроблення та затвердження Генеральних планів населених пунктів і детальних планів території, їх оновлення та внесення змін до них;</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9588D1"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AE90D8"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5 000 000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F77CEC"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802408"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0B0E62FE"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4DFE53"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3.</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22801B"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Виготовлення проектів землеустрою щодо встановлення (зміни ) меж населених пунктів</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99705D"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78707B"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2 000 000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801093"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08B4D7"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4853F2EA"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F8574E"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4.</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3A2B8B"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Проведення інвентаризації земель (в т.ч. невитребуваних, нерозподілених земельних часток (паїв))</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A55607"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E21EFC"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1 000 000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CB9E96"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8FAFB0"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28F884CB"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9ADE23"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5</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48CA77"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Проведення нормативно грошової оцінки населених пунктів</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8C2AB1"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4EC50F"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1 500 000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EA947D"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4F3030"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19CD7CC7"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0B3430"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6</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DE0A7B" w14:textId="77777777" w:rsidR="00DC54CD" w:rsidRPr="00AE00F4" w:rsidRDefault="00DC54CD" w:rsidP="000D74F9">
            <w:pPr>
              <w:pStyle w:val="af2"/>
              <w:rPr>
                <w:rFonts w:ascii="Times New Roman" w:hAnsi="Times New Roman" w:cs="Times New Roman"/>
                <w:sz w:val="24"/>
                <w:szCs w:val="24"/>
              </w:rPr>
            </w:pPr>
            <w:r w:rsidRPr="00AE00F4">
              <w:rPr>
                <w:rFonts w:ascii="Times New Roman" w:hAnsi="Times New Roman" w:cs="Times New Roman"/>
                <w:sz w:val="24"/>
                <w:szCs w:val="24"/>
              </w:rPr>
              <w:t>Виготовлення землевпорядної та містобудівної документації</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44B985"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Суб’єкт, що є виконавцем робіт із землеустрою згідно закону</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8DFCEF"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1 000 000</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D1998"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2027-2031</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3B9B9C"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Міський бюджет, кошти юридичних та фізичних осіб та інших джерел, які не заборонені чинним законодавством</w:t>
            </w:r>
          </w:p>
        </w:tc>
      </w:tr>
      <w:tr w:rsidR="00DC54CD" w:rsidRPr="00AE00F4" w14:paraId="4FF3E498" w14:textId="77777777" w:rsidTr="000D74F9">
        <w:tc>
          <w:tcPr>
            <w:tcW w:w="717"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7B388E3E"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 </w:t>
            </w:r>
          </w:p>
        </w:tc>
        <w:tc>
          <w:tcPr>
            <w:tcW w:w="2544" w:type="dxa"/>
            <w:tcBorders>
              <w:top w:val="nil"/>
              <w:left w:val="nil"/>
              <w:bottom w:val="nil"/>
              <w:right w:val="single" w:sz="8" w:space="0" w:color="auto"/>
            </w:tcBorders>
            <w:shd w:val="clear" w:color="auto" w:fill="auto"/>
            <w:tcMar>
              <w:top w:w="0" w:type="dxa"/>
              <w:left w:w="108" w:type="dxa"/>
              <w:bottom w:w="0" w:type="dxa"/>
              <w:right w:w="108" w:type="dxa"/>
            </w:tcMar>
          </w:tcPr>
          <w:p w14:paraId="43B5EA51" w14:textId="77777777" w:rsidR="00DC54CD" w:rsidRPr="00AE00F4" w:rsidRDefault="00DC54CD" w:rsidP="000D74F9">
            <w:pPr>
              <w:pStyle w:val="af2"/>
              <w:jc w:val="right"/>
              <w:rPr>
                <w:rFonts w:ascii="Times New Roman" w:hAnsi="Times New Roman" w:cs="Times New Roman"/>
                <w:sz w:val="24"/>
                <w:szCs w:val="24"/>
              </w:rPr>
            </w:pPr>
            <w:r w:rsidRPr="00AE00F4">
              <w:rPr>
                <w:rFonts w:ascii="Times New Roman" w:hAnsi="Times New Roman" w:cs="Times New Roman"/>
                <w:sz w:val="24"/>
                <w:szCs w:val="24"/>
              </w:rPr>
              <w:t>Всього</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tcPr>
          <w:p w14:paraId="34EB00C4"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w:t>
            </w:r>
          </w:p>
        </w:tc>
        <w:tc>
          <w:tcPr>
            <w:tcW w:w="1417" w:type="dxa"/>
            <w:tcBorders>
              <w:top w:val="nil"/>
              <w:left w:val="nil"/>
              <w:bottom w:val="nil"/>
              <w:right w:val="single" w:sz="8" w:space="0" w:color="auto"/>
            </w:tcBorders>
            <w:shd w:val="clear" w:color="auto" w:fill="auto"/>
            <w:tcMar>
              <w:top w:w="0" w:type="dxa"/>
              <w:left w:w="108" w:type="dxa"/>
              <w:bottom w:w="0" w:type="dxa"/>
              <w:right w:w="108" w:type="dxa"/>
            </w:tcMar>
          </w:tcPr>
          <w:p w14:paraId="368922CA"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110 500 000</w:t>
            </w:r>
          </w:p>
        </w:tc>
        <w:tc>
          <w:tcPr>
            <w:tcW w:w="845" w:type="dxa"/>
            <w:tcBorders>
              <w:top w:val="nil"/>
              <w:left w:val="nil"/>
              <w:bottom w:val="nil"/>
              <w:right w:val="single" w:sz="8" w:space="0" w:color="auto"/>
            </w:tcBorders>
            <w:shd w:val="clear" w:color="auto" w:fill="auto"/>
            <w:tcMar>
              <w:top w:w="0" w:type="dxa"/>
              <w:left w:w="108" w:type="dxa"/>
              <w:bottom w:w="0" w:type="dxa"/>
              <w:right w:w="108" w:type="dxa"/>
            </w:tcMar>
          </w:tcPr>
          <w:p w14:paraId="46087314" w14:textId="77777777" w:rsidR="00DC54CD" w:rsidRPr="00AE00F4" w:rsidRDefault="00DC54CD" w:rsidP="000D74F9">
            <w:pPr>
              <w:pStyle w:val="af2"/>
              <w:jc w:val="center"/>
              <w:rPr>
                <w:rFonts w:ascii="Times New Roman" w:hAnsi="Times New Roman" w:cs="Times New Roman"/>
                <w:sz w:val="24"/>
                <w:szCs w:val="24"/>
              </w:rPr>
            </w:pPr>
          </w:p>
        </w:tc>
        <w:tc>
          <w:tcPr>
            <w:tcW w:w="2415" w:type="dxa"/>
            <w:tcBorders>
              <w:top w:val="nil"/>
              <w:left w:val="nil"/>
              <w:bottom w:val="nil"/>
              <w:right w:val="single" w:sz="8" w:space="0" w:color="auto"/>
            </w:tcBorders>
            <w:shd w:val="clear" w:color="auto" w:fill="auto"/>
            <w:tcMar>
              <w:top w:w="0" w:type="dxa"/>
              <w:left w:w="108" w:type="dxa"/>
              <w:bottom w:w="0" w:type="dxa"/>
              <w:right w:w="108" w:type="dxa"/>
            </w:tcMar>
          </w:tcPr>
          <w:p w14:paraId="4D339BFC" w14:textId="77777777" w:rsidR="00DC54CD" w:rsidRPr="00AE00F4" w:rsidRDefault="00DC54CD" w:rsidP="000D74F9">
            <w:pPr>
              <w:pStyle w:val="af2"/>
              <w:jc w:val="center"/>
              <w:rPr>
                <w:rFonts w:ascii="Times New Roman" w:hAnsi="Times New Roman" w:cs="Times New Roman"/>
                <w:sz w:val="24"/>
                <w:szCs w:val="24"/>
              </w:rPr>
            </w:pPr>
            <w:r w:rsidRPr="00AE00F4">
              <w:rPr>
                <w:rFonts w:ascii="Times New Roman" w:hAnsi="Times New Roman" w:cs="Times New Roman"/>
                <w:sz w:val="24"/>
                <w:szCs w:val="24"/>
              </w:rPr>
              <w:t>-</w:t>
            </w:r>
          </w:p>
        </w:tc>
      </w:tr>
      <w:tr w:rsidR="00DC54CD" w:rsidRPr="00AE00F4" w14:paraId="3D06DE86" w14:textId="77777777" w:rsidTr="000D74F9">
        <w:tc>
          <w:tcPr>
            <w:tcW w:w="7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957116" w14:textId="77777777" w:rsidR="00DC54CD" w:rsidRPr="00AE00F4" w:rsidRDefault="00DC54CD" w:rsidP="000D74F9">
            <w:pPr>
              <w:pStyle w:val="af2"/>
              <w:jc w:val="center"/>
              <w:rPr>
                <w:rFonts w:ascii="Times New Roman" w:hAnsi="Times New Roman" w:cs="Times New Roman"/>
                <w:sz w:val="24"/>
                <w:szCs w:val="24"/>
              </w:rPr>
            </w:pP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2038FA" w14:textId="77777777" w:rsidR="00DC54CD" w:rsidRPr="00AE00F4" w:rsidRDefault="00DC54CD" w:rsidP="000D74F9">
            <w:pPr>
              <w:pStyle w:val="af2"/>
              <w:jc w:val="right"/>
              <w:rPr>
                <w:rFonts w:ascii="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369C73" w14:textId="77777777" w:rsidR="00DC54CD" w:rsidRPr="00AE00F4" w:rsidRDefault="00DC54CD" w:rsidP="000D74F9">
            <w:pPr>
              <w:pStyle w:val="af2"/>
              <w:jc w:val="center"/>
              <w:rPr>
                <w:rFonts w:ascii="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1CA225" w14:textId="77777777" w:rsidR="00DC54CD" w:rsidRPr="00AE00F4" w:rsidRDefault="00DC54CD" w:rsidP="000D74F9">
            <w:pPr>
              <w:pStyle w:val="af2"/>
              <w:jc w:val="center"/>
              <w:rPr>
                <w:rFonts w:ascii="Times New Roman" w:hAnsi="Times New Roman" w:cs="Times New Roman"/>
                <w:sz w:val="24"/>
                <w:szCs w:val="24"/>
              </w:rPr>
            </w:pP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855263" w14:textId="77777777" w:rsidR="00DC54CD" w:rsidRPr="00AE00F4" w:rsidRDefault="00DC54CD" w:rsidP="000D74F9">
            <w:pPr>
              <w:pStyle w:val="af2"/>
              <w:jc w:val="center"/>
              <w:rPr>
                <w:rFonts w:ascii="Times New Roman" w:hAnsi="Times New Roman" w:cs="Times New Roman"/>
                <w:sz w:val="24"/>
                <w:szCs w:val="24"/>
              </w:rPr>
            </w:pP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B67DD9" w14:textId="77777777" w:rsidR="00DC54CD" w:rsidRPr="00AE00F4" w:rsidRDefault="00DC54CD" w:rsidP="000D74F9">
            <w:pPr>
              <w:pStyle w:val="af2"/>
              <w:jc w:val="center"/>
              <w:rPr>
                <w:rFonts w:ascii="Times New Roman" w:hAnsi="Times New Roman" w:cs="Times New Roman"/>
                <w:sz w:val="24"/>
                <w:szCs w:val="24"/>
              </w:rPr>
            </w:pPr>
          </w:p>
        </w:tc>
      </w:tr>
    </w:tbl>
    <w:p w14:paraId="4B939BB6" w14:textId="723F0D60" w:rsidR="00DC54CD" w:rsidRDefault="00DC54CD" w:rsidP="00BA3CFB">
      <w:pPr>
        <w:pStyle w:val="ae"/>
        <w:numPr>
          <w:ilvl w:val="0"/>
          <w:numId w:val="9"/>
        </w:numPr>
        <w:shd w:val="clear" w:color="auto" w:fill="FFFFFF"/>
        <w:spacing w:before="225" w:beforeAutospacing="0" w:after="0" w:afterAutospacing="0"/>
        <w:jc w:val="center"/>
        <w:rPr>
          <w:b/>
          <w:bCs/>
        </w:rPr>
      </w:pPr>
      <w:r w:rsidRPr="00AE00F4">
        <w:rPr>
          <w:b/>
          <w:bCs/>
        </w:rPr>
        <w:t>Механізм забезпечення реалізації програми</w:t>
      </w:r>
    </w:p>
    <w:p w14:paraId="78C97792" w14:textId="77777777" w:rsidR="00DC54CD" w:rsidRPr="00AE00F4" w:rsidRDefault="00DC54CD" w:rsidP="00DC54CD">
      <w:pPr>
        <w:pStyle w:val="ae"/>
        <w:shd w:val="clear" w:color="auto" w:fill="FFFFFF"/>
        <w:spacing w:before="0" w:beforeAutospacing="0" w:after="0" w:afterAutospacing="0"/>
        <w:ind w:firstLine="567"/>
        <w:jc w:val="both"/>
      </w:pPr>
      <w:r w:rsidRPr="00AE00F4">
        <w:t>Основними напрямками і механізмами, за допомогою яких можна в найкоротші строки досягти зазначених цілей та докорінно поліпшити охорону земельних ресурсів, слід вважати:</w:t>
      </w:r>
    </w:p>
    <w:p w14:paraId="63FD0FCD" w14:textId="77777777" w:rsidR="00DC54CD" w:rsidRPr="00AE00F4" w:rsidRDefault="00DC54CD" w:rsidP="00DC54CD">
      <w:pPr>
        <w:pStyle w:val="ae"/>
        <w:shd w:val="clear" w:color="auto" w:fill="FFFFFF"/>
        <w:spacing w:before="0" w:beforeAutospacing="0" w:after="0" w:afterAutospacing="0"/>
        <w:jc w:val="both"/>
      </w:pPr>
      <w:r w:rsidRPr="00AE00F4">
        <w:t>- поглиблення процесів реформування земельних відносин з урахуванням набутого досвіду та соціально-економічних умов сьогодення;</w:t>
      </w:r>
    </w:p>
    <w:p w14:paraId="7E541DBC" w14:textId="77777777" w:rsidR="00DC54CD" w:rsidRPr="00AE00F4" w:rsidRDefault="00DC54CD" w:rsidP="00DC54CD">
      <w:pPr>
        <w:pStyle w:val="ae"/>
        <w:shd w:val="clear" w:color="auto" w:fill="FFFFFF"/>
        <w:spacing w:before="0" w:beforeAutospacing="0" w:after="0" w:afterAutospacing="0"/>
        <w:jc w:val="both"/>
      </w:pPr>
      <w:r w:rsidRPr="00AE00F4">
        <w:t>- найшвидше закінчення земельно-кадастрових робіт, що є базою для повного, об’єктивного та оперативного обліку земель з метою врегулювання їх правового статусу, повного і  своєчасного оподаткування та розвитку ринку земель (інвентаризація та грошова оцінка земель, розмежування земель державної та комунальної власності, встановлення меж населених пунктів тощо);</w:t>
      </w:r>
    </w:p>
    <w:p w14:paraId="7C05B592" w14:textId="77777777" w:rsidR="00DC54CD" w:rsidRPr="00AE00F4" w:rsidRDefault="00DC54CD" w:rsidP="00DC54CD">
      <w:pPr>
        <w:pStyle w:val="ae"/>
        <w:shd w:val="clear" w:color="auto" w:fill="FFFFFF"/>
        <w:spacing w:before="0" w:beforeAutospacing="0" w:after="0" w:afterAutospacing="0"/>
        <w:jc w:val="both"/>
      </w:pPr>
      <w:r w:rsidRPr="00AE00F4">
        <w:t>Позитивний ефект від реалізації передбачених заходів буде більшим і настане раніше тільки за умови їх своєчасного виконання, що в свою чергу, залежить від повного та своєчасного їх фінансування на всіх рівнях.</w:t>
      </w:r>
    </w:p>
    <w:p w14:paraId="0213A10C" w14:textId="77777777" w:rsidR="00DC54CD" w:rsidRPr="00AE00F4" w:rsidRDefault="00DC54CD" w:rsidP="00DC54CD">
      <w:pPr>
        <w:pStyle w:val="ae"/>
        <w:shd w:val="clear" w:color="auto" w:fill="FFFFFF"/>
        <w:spacing w:before="0" w:beforeAutospacing="0" w:after="0" w:afterAutospacing="0"/>
        <w:ind w:firstLine="567"/>
        <w:jc w:val="both"/>
      </w:pPr>
      <w:r w:rsidRPr="00AE00F4">
        <w:t>Основним замовником - координатором у реалізації заходів Програми є Балаклійська міська рада. Заходи Програми реалізуються замовником - координатором шляхом організації робіт і розподілу їх серед виконавців згідно з виділеними коштами місцевого бюджету.</w:t>
      </w:r>
    </w:p>
    <w:p w14:paraId="4615F857" w14:textId="77777777" w:rsidR="00DC54CD" w:rsidRPr="00AE00F4" w:rsidRDefault="00DC54CD" w:rsidP="00DC54CD">
      <w:pPr>
        <w:pStyle w:val="ae"/>
        <w:shd w:val="clear" w:color="auto" w:fill="FFFFFF"/>
        <w:spacing w:before="0" w:beforeAutospacing="0" w:after="0" w:afterAutospacing="0"/>
        <w:jc w:val="center"/>
      </w:pPr>
      <w:r w:rsidRPr="00AE00F4">
        <w:t> </w:t>
      </w:r>
    </w:p>
    <w:p w14:paraId="53E4F72D" w14:textId="77777777" w:rsidR="00DC54CD" w:rsidRPr="00AE00F4" w:rsidRDefault="00DC54CD" w:rsidP="00DC54CD">
      <w:pPr>
        <w:pStyle w:val="ae"/>
        <w:shd w:val="clear" w:color="auto" w:fill="FFFFFF"/>
        <w:spacing w:before="0" w:beforeAutospacing="0" w:after="0" w:afterAutospacing="0"/>
        <w:jc w:val="center"/>
        <w:rPr>
          <w:b/>
          <w:bCs/>
        </w:rPr>
      </w:pPr>
      <w:r w:rsidRPr="00AE00F4">
        <w:rPr>
          <w:b/>
          <w:bCs/>
        </w:rPr>
        <w:t>7. Очікувані результати від виконання заходів</w:t>
      </w:r>
    </w:p>
    <w:p w14:paraId="11EB5477" w14:textId="77777777" w:rsidR="00DC54CD" w:rsidRPr="00AE00F4" w:rsidRDefault="00DC54CD" w:rsidP="00DC54CD">
      <w:pPr>
        <w:pStyle w:val="ae"/>
        <w:shd w:val="clear" w:color="auto" w:fill="FFFFFF"/>
        <w:spacing w:before="0" w:beforeAutospacing="0" w:after="0" w:afterAutospacing="0"/>
        <w:ind w:firstLine="567"/>
        <w:jc w:val="both"/>
      </w:pPr>
      <w:r w:rsidRPr="00AE00F4">
        <w:t>Виконавши передбачені заходи Балаклійська територіальна громада зможе:</w:t>
      </w:r>
    </w:p>
    <w:p w14:paraId="0C1407EA" w14:textId="77777777" w:rsidR="00DC54CD" w:rsidRPr="00AE00F4" w:rsidRDefault="00DC54CD" w:rsidP="00DC54CD">
      <w:pPr>
        <w:pStyle w:val="ae"/>
        <w:shd w:val="clear" w:color="auto" w:fill="FFFFFF"/>
        <w:spacing w:before="0" w:beforeAutospacing="0" w:after="0" w:afterAutospacing="0"/>
        <w:jc w:val="both"/>
      </w:pPr>
      <w:r w:rsidRPr="00AE00F4">
        <w:t>- підвищити ефективність використання земельних ділянок;</w:t>
      </w:r>
    </w:p>
    <w:p w14:paraId="778055B3" w14:textId="77777777" w:rsidR="00DC54CD" w:rsidRPr="00AE00F4" w:rsidRDefault="00DC54CD" w:rsidP="00DC54CD">
      <w:pPr>
        <w:pStyle w:val="ae"/>
        <w:shd w:val="clear" w:color="auto" w:fill="FFFFFF"/>
        <w:spacing w:before="0" w:beforeAutospacing="0" w:after="0" w:afterAutospacing="0"/>
        <w:jc w:val="both"/>
      </w:pPr>
      <w:r w:rsidRPr="00AE00F4">
        <w:t>- збільшити надходження до місцевого бюджету плати за землю за рахунок проведення нормативної грошової оцінки земель населених пунктів;</w:t>
      </w:r>
    </w:p>
    <w:p w14:paraId="1164AEFD" w14:textId="77777777" w:rsidR="00DC54CD" w:rsidRPr="00AE00F4" w:rsidRDefault="00DC54CD" w:rsidP="00DC54CD">
      <w:pPr>
        <w:pStyle w:val="ae"/>
        <w:shd w:val="clear" w:color="auto" w:fill="FFFFFF"/>
        <w:spacing w:before="0" w:beforeAutospacing="0" w:after="0" w:afterAutospacing="0"/>
        <w:jc w:val="both"/>
      </w:pPr>
      <w:r w:rsidRPr="00AE00F4">
        <w:t>- вдосконалити моніторинг на землях в межах населених пунктів;</w:t>
      </w:r>
    </w:p>
    <w:p w14:paraId="5E99D63B" w14:textId="77777777" w:rsidR="00DC54CD" w:rsidRPr="00AE00F4" w:rsidRDefault="00DC54CD" w:rsidP="00DC54CD">
      <w:pPr>
        <w:pStyle w:val="ae"/>
        <w:shd w:val="clear" w:color="auto" w:fill="FFFFFF"/>
        <w:spacing w:before="0" w:beforeAutospacing="0" w:after="0" w:afterAutospacing="0"/>
        <w:jc w:val="both"/>
      </w:pPr>
      <w:r w:rsidRPr="00AE00F4">
        <w:t>- упорядкувати адміністративно-територіальний поділ, вирішити питання забудови, раціонального використання земель населених пунктів, справедливого оподаткування, контролю за використанням та охороною земель;</w:t>
      </w:r>
    </w:p>
    <w:p w14:paraId="4EBC89B9" w14:textId="77777777" w:rsidR="00DC54CD" w:rsidRPr="00AE00F4" w:rsidRDefault="00DC54CD" w:rsidP="00DC54CD">
      <w:pPr>
        <w:pStyle w:val="ae"/>
        <w:shd w:val="clear" w:color="auto" w:fill="FFFFFF"/>
        <w:spacing w:before="0" w:beforeAutospacing="0" w:after="0" w:afterAutospacing="0"/>
        <w:jc w:val="both"/>
      </w:pPr>
      <w:r w:rsidRPr="00AE00F4">
        <w:t>- створити інформаційну базу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14:paraId="31FC5473" w14:textId="77777777" w:rsidR="00DC54CD" w:rsidRPr="00AE00F4" w:rsidRDefault="00DC54CD" w:rsidP="00DC54CD">
      <w:pPr>
        <w:pStyle w:val="ae"/>
        <w:shd w:val="clear" w:color="auto" w:fill="FFFFFF"/>
        <w:spacing w:before="0" w:beforeAutospacing="0" w:after="0" w:afterAutospacing="0"/>
        <w:ind w:firstLine="567"/>
        <w:jc w:val="both"/>
      </w:pPr>
      <w:r w:rsidRPr="00AE00F4">
        <w:t>Виходячи з перспективи розвитку правової бази, основних напрямків державної політики у сфері регулювання земельних відносин, стратегічних цілей у реалізації заходів за наявності коштів на проведення земельної реформи, а також удосконалення земельних відносин спрямоване на закріплення конституційного права громадян та юридичних осіб щодо набуття і реалізації права власності на земельні ділянки під контролем органів виконавчої влади та місцевого самоврядування реалізація Програми дозволить створити умови для удосконалення ведення державного земельного кадастру, гарантування прав власності на землю, забезпечить земельно-кадастровою інформацією органи державної влади та місцевого самоврядування усіх землекористувачів.</w:t>
      </w:r>
    </w:p>
    <w:p w14:paraId="38409C3D" w14:textId="77777777" w:rsidR="00DC54CD" w:rsidRPr="00AE00F4" w:rsidRDefault="00DC54CD" w:rsidP="00DC54CD">
      <w:pPr>
        <w:pStyle w:val="ae"/>
        <w:shd w:val="clear" w:color="auto" w:fill="FFFFFF"/>
        <w:spacing w:before="0" w:beforeAutospacing="0" w:after="0" w:afterAutospacing="0"/>
        <w:jc w:val="both"/>
      </w:pPr>
      <w:r w:rsidRPr="00AE00F4">
        <w:t> </w:t>
      </w:r>
    </w:p>
    <w:p w14:paraId="21B6AF8C" w14:textId="77777777" w:rsidR="00DC54CD" w:rsidRPr="00AE00F4" w:rsidRDefault="00DC54CD" w:rsidP="00DC54CD">
      <w:pPr>
        <w:pStyle w:val="ae"/>
        <w:shd w:val="clear" w:color="auto" w:fill="FFFFFF"/>
        <w:spacing w:before="0" w:beforeAutospacing="0" w:after="0" w:afterAutospacing="0"/>
        <w:jc w:val="both"/>
        <w:rPr>
          <w:b/>
          <w:bCs/>
        </w:rPr>
      </w:pPr>
      <w:r w:rsidRPr="00AE00F4">
        <w:rPr>
          <w:b/>
          <w:bCs/>
        </w:rPr>
        <w:t xml:space="preserve">Заступник начальника </w:t>
      </w:r>
    </w:p>
    <w:p w14:paraId="46D2AB44" w14:textId="1370A59C" w:rsidR="00DC54CD" w:rsidRPr="00AE00F4" w:rsidRDefault="00DC54CD" w:rsidP="00DC54CD">
      <w:pPr>
        <w:pStyle w:val="ae"/>
        <w:shd w:val="clear" w:color="auto" w:fill="FFFFFF"/>
        <w:spacing w:before="0" w:beforeAutospacing="0" w:after="0" w:afterAutospacing="0"/>
        <w:jc w:val="both"/>
      </w:pPr>
      <w:r w:rsidRPr="00AE00F4">
        <w:rPr>
          <w:b/>
          <w:bCs/>
        </w:rPr>
        <w:t>Балаклійської міської військової адміністрації                                       Тетяна ГРУНСЬКА</w:t>
      </w:r>
    </w:p>
    <w:sectPr w:rsidR="00DC54CD" w:rsidRPr="00AE00F4" w:rsidSect="00EB7ED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1D93" w14:textId="77777777" w:rsidR="005008A6" w:rsidRDefault="005008A6" w:rsidP="006F6B17">
      <w:pPr>
        <w:spacing w:after="0" w:line="240" w:lineRule="auto"/>
      </w:pPr>
      <w:r>
        <w:separator/>
      </w:r>
    </w:p>
  </w:endnote>
  <w:endnote w:type="continuationSeparator" w:id="0">
    <w:p w14:paraId="5865398E" w14:textId="77777777" w:rsidR="005008A6" w:rsidRDefault="005008A6"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D08E" w14:textId="77777777" w:rsidR="005008A6" w:rsidRDefault="005008A6" w:rsidP="006F6B17">
      <w:pPr>
        <w:spacing w:after="0" w:line="240" w:lineRule="auto"/>
      </w:pPr>
      <w:r>
        <w:separator/>
      </w:r>
    </w:p>
  </w:footnote>
  <w:footnote w:type="continuationSeparator" w:id="0">
    <w:p w14:paraId="19C76C34" w14:textId="77777777" w:rsidR="005008A6" w:rsidRDefault="005008A6"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8044E7"/>
    <w:multiLevelType w:val="singleLevel"/>
    <w:tmpl w:val="AC8044E7"/>
    <w:lvl w:ilvl="0">
      <w:start w:val="1"/>
      <w:numFmt w:val="decimal"/>
      <w:suff w:val="space"/>
      <w:lvlText w:val="%1."/>
      <w:lvlJc w:val="left"/>
    </w:lvl>
  </w:abstractNum>
  <w:abstractNum w:abstractNumId="1" w15:restartNumberingAfterBreak="0">
    <w:nsid w:val="C2CB2447"/>
    <w:multiLevelType w:val="singleLevel"/>
    <w:tmpl w:val="0CFC5D36"/>
    <w:lvl w:ilvl="0">
      <w:start w:val="1"/>
      <w:numFmt w:val="decimal"/>
      <w:suff w:val="space"/>
      <w:lvlText w:val="%1."/>
      <w:lvlJc w:val="left"/>
      <w:rPr>
        <w:rFonts w:ascii="Times New Roman" w:eastAsia="SimSun" w:hAnsi="Times New Roman" w:cs="Times New Roman"/>
      </w:rPr>
    </w:lvl>
  </w:abstractNum>
  <w:abstractNum w:abstractNumId="2" w15:restartNumberingAfterBreak="0">
    <w:nsid w:val="FC8DB25E"/>
    <w:multiLevelType w:val="singleLevel"/>
    <w:tmpl w:val="FC8DB25E"/>
    <w:lvl w:ilvl="0">
      <w:start w:val="2"/>
      <w:numFmt w:val="decimal"/>
      <w:suff w:val="space"/>
      <w:lvlText w:val="%1."/>
      <w:lvlJc w:val="left"/>
    </w:lvl>
  </w:abstractNum>
  <w:abstractNum w:abstractNumId="3" w15:restartNumberingAfterBreak="0">
    <w:nsid w:val="034469DE"/>
    <w:multiLevelType w:val="multilevel"/>
    <w:tmpl w:val="818C47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AE2106"/>
    <w:multiLevelType w:val="hybridMultilevel"/>
    <w:tmpl w:val="7C100942"/>
    <w:lvl w:ilvl="0" w:tplc="46267ED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A816D14"/>
    <w:multiLevelType w:val="multilevel"/>
    <w:tmpl w:val="6898231C"/>
    <w:lvl w:ilvl="0">
      <w:start w:val="1"/>
      <w:numFmt w:val="decimal"/>
      <w:lvlText w:val="%1."/>
      <w:lvlJc w:val="left"/>
      <w:pPr>
        <w:ind w:left="1065" w:hanging="360"/>
      </w:pPr>
      <w:rPr>
        <w:rFonts w:ascii="Times New Roman" w:eastAsia="Times New Roman" w:hAnsi="Times New Roman" w:cs="Times New Roman"/>
        <w:sz w:val="24"/>
        <w:szCs w:val="24"/>
      </w:r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6" w15:restartNumberingAfterBreak="0">
    <w:nsid w:val="2F3E0F39"/>
    <w:multiLevelType w:val="hybridMultilevel"/>
    <w:tmpl w:val="35600E1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431347"/>
    <w:multiLevelType w:val="multilevel"/>
    <w:tmpl w:val="6898231C"/>
    <w:lvl w:ilvl="0">
      <w:start w:val="1"/>
      <w:numFmt w:val="decimal"/>
      <w:lvlText w:val="%1."/>
      <w:lvlJc w:val="left"/>
      <w:pPr>
        <w:ind w:left="1065" w:hanging="360"/>
      </w:pPr>
      <w:rPr>
        <w:rFonts w:ascii="Times New Roman" w:eastAsia="Times New Roman" w:hAnsi="Times New Roman" w:cs="Times New Roman"/>
        <w:sz w:val="24"/>
        <w:szCs w:val="24"/>
      </w:r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8" w15:restartNumberingAfterBreak="0">
    <w:nsid w:val="5C6E3B57"/>
    <w:multiLevelType w:val="hybridMultilevel"/>
    <w:tmpl w:val="894209D0"/>
    <w:lvl w:ilvl="0" w:tplc="0422000F">
      <w:start w:val="1"/>
      <w:numFmt w:val="decimal"/>
      <w:lvlText w:val="%1."/>
      <w:lvlJc w:val="left"/>
      <w:pPr>
        <w:ind w:left="1637" w:hanging="360"/>
      </w:p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num w:numId="1" w16cid:durableId="1586457678">
    <w:abstractNumId w:val="8"/>
  </w:num>
  <w:num w:numId="2" w16cid:durableId="1607300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04766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965690289">
    <w:abstractNumId w:val="5"/>
  </w:num>
  <w:num w:numId="5" w16cid:durableId="1074158575">
    <w:abstractNumId w:val="1"/>
  </w:num>
  <w:num w:numId="6" w16cid:durableId="1302465997">
    <w:abstractNumId w:val="2"/>
  </w:num>
  <w:num w:numId="7" w16cid:durableId="1225069862">
    <w:abstractNumId w:val="0"/>
  </w:num>
  <w:num w:numId="8" w16cid:durableId="748039861">
    <w:abstractNumId w:val="4"/>
  </w:num>
  <w:num w:numId="9" w16cid:durableId="46133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D"/>
    <w:rsid w:val="00017988"/>
    <w:rsid w:val="00024DAC"/>
    <w:rsid w:val="000256A6"/>
    <w:rsid w:val="00032E58"/>
    <w:rsid w:val="0003678F"/>
    <w:rsid w:val="00037FF7"/>
    <w:rsid w:val="00063412"/>
    <w:rsid w:val="0006650D"/>
    <w:rsid w:val="00070A9F"/>
    <w:rsid w:val="000721FD"/>
    <w:rsid w:val="00081A85"/>
    <w:rsid w:val="00084A62"/>
    <w:rsid w:val="00095F24"/>
    <w:rsid w:val="00096A09"/>
    <w:rsid w:val="000A0145"/>
    <w:rsid w:val="000B504C"/>
    <w:rsid w:val="000D0AD5"/>
    <w:rsid w:val="000E76CF"/>
    <w:rsid w:val="00106710"/>
    <w:rsid w:val="001145A3"/>
    <w:rsid w:val="00114F69"/>
    <w:rsid w:val="00117BE5"/>
    <w:rsid w:val="0016489F"/>
    <w:rsid w:val="001670BD"/>
    <w:rsid w:val="00167668"/>
    <w:rsid w:val="00176E20"/>
    <w:rsid w:val="00181615"/>
    <w:rsid w:val="00196523"/>
    <w:rsid w:val="001A4923"/>
    <w:rsid w:val="001A5898"/>
    <w:rsid w:val="001A6327"/>
    <w:rsid w:val="001C3C1F"/>
    <w:rsid w:val="001C4C0F"/>
    <w:rsid w:val="00204444"/>
    <w:rsid w:val="00222265"/>
    <w:rsid w:val="002254B3"/>
    <w:rsid w:val="002276CF"/>
    <w:rsid w:val="0023146C"/>
    <w:rsid w:val="0023589E"/>
    <w:rsid w:val="0024029D"/>
    <w:rsid w:val="0025335A"/>
    <w:rsid w:val="002615AC"/>
    <w:rsid w:val="00262562"/>
    <w:rsid w:val="00273061"/>
    <w:rsid w:val="00275B94"/>
    <w:rsid w:val="002A225C"/>
    <w:rsid w:val="002B0D50"/>
    <w:rsid w:val="002B52CA"/>
    <w:rsid w:val="002D46B3"/>
    <w:rsid w:val="002D5D0B"/>
    <w:rsid w:val="002E28F9"/>
    <w:rsid w:val="002F35B7"/>
    <w:rsid w:val="00303CDB"/>
    <w:rsid w:val="003079BA"/>
    <w:rsid w:val="003079C7"/>
    <w:rsid w:val="00325841"/>
    <w:rsid w:val="00326989"/>
    <w:rsid w:val="00327573"/>
    <w:rsid w:val="0033466B"/>
    <w:rsid w:val="00337D73"/>
    <w:rsid w:val="003407AF"/>
    <w:rsid w:val="003463EF"/>
    <w:rsid w:val="00360B3F"/>
    <w:rsid w:val="0036588F"/>
    <w:rsid w:val="0038052D"/>
    <w:rsid w:val="00383940"/>
    <w:rsid w:val="003B29F9"/>
    <w:rsid w:val="003B58F9"/>
    <w:rsid w:val="0040493C"/>
    <w:rsid w:val="0041411F"/>
    <w:rsid w:val="00423B59"/>
    <w:rsid w:val="00432D11"/>
    <w:rsid w:val="00442430"/>
    <w:rsid w:val="00452363"/>
    <w:rsid w:val="00460839"/>
    <w:rsid w:val="00471E5D"/>
    <w:rsid w:val="004729B8"/>
    <w:rsid w:val="00480015"/>
    <w:rsid w:val="004A3A3A"/>
    <w:rsid w:val="004C1F23"/>
    <w:rsid w:val="004C3142"/>
    <w:rsid w:val="004C7DCA"/>
    <w:rsid w:val="004D2A67"/>
    <w:rsid w:val="004D4613"/>
    <w:rsid w:val="005008A6"/>
    <w:rsid w:val="00503A24"/>
    <w:rsid w:val="005167D6"/>
    <w:rsid w:val="005522A5"/>
    <w:rsid w:val="00555B93"/>
    <w:rsid w:val="00560059"/>
    <w:rsid w:val="00560AF2"/>
    <w:rsid w:val="0057781C"/>
    <w:rsid w:val="00581C1C"/>
    <w:rsid w:val="00584870"/>
    <w:rsid w:val="005848D3"/>
    <w:rsid w:val="00596897"/>
    <w:rsid w:val="00597635"/>
    <w:rsid w:val="005977C8"/>
    <w:rsid w:val="005A273F"/>
    <w:rsid w:val="005A506C"/>
    <w:rsid w:val="005B3278"/>
    <w:rsid w:val="005C4CB4"/>
    <w:rsid w:val="005C7934"/>
    <w:rsid w:val="005D2AE1"/>
    <w:rsid w:val="005D791D"/>
    <w:rsid w:val="005F4789"/>
    <w:rsid w:val="006004E2"/>
    <w:rsid w:val="0060264D"/>
    <w:rsid w:val="006059FC"/>
    <w:rsid w:val="00615243"/>
    <w:rsid w:val="00626842"/>
    <w:rsid w:val="00630473"/>
    <w:rsid w:val="0063586C"/>
    <w:rsid w:val="0067565B"/>
    <w:rsid w:val="00690D1E"/>
    <w:rsid w:val="006A29ED"/>
    <w:rsid w:val="006A5A1A"/>
    <w:rsid w:val="006B4CBE"/>
    <w:rsid w:val="006D31B3"/>
    <w:rsid w:val="006D6B28"/>
    <w:rsid w:val="006E72DE"/>
    <w:rsid w:val="006F0621"/>
    <w:rsid w:val="006F6B17"/>
    <w:rsid w:val="007344B0"/>
    <w:rsid w:val="007373BD"/>
    <w:rsid w:val="00785E13"/>
    <w:rsid w:val="00794BF4"/>
    <w:rsid w:val="007A4630"/>
    <w:rsid w:val="007A4764"/>
    <w:rsid w:val="007B51C7"/>
    <w:rsid w:val="007C41AC"/>
    <w:rsid w:val="007D407F"/>
    <w:rsid w:val="007D45AB"/>
    <w:rsid w:val="007E2E32"/>
    <w:rsid w:val="007F2262"/>
    <w:rsid w:val="0080448A"/>
    <w:rsid w:val="0081256B"/>
    <w:rsid w:val="00815FFF"/>
    <w:rsid w:val="00816E4E"/>
    <w:rsid w:val="00820D81"/>
    <w:rsid w:val="00822B87"/>
    <w:rsid w:val="00845739"/>
    <w:rsid w:val="00853CC6"/>
    <w:rsid w:val="00854DFB"/>
    <w:rsid w:val="00865407"/>
    <w:rsid w:val="00877401"/>
    <w:rsid w:val="00891C16"/>
    <w:rsid w:val="008930E5"/>
    <w:rsid w:val="008A2CB6"/>
    <w:rsid w:val="008A689D"/>
    <w:rsid w:val="008B1E53"/>
    <w:rsid w:val="008C1619"/>
    <w:rsid w:val="008D0C38"/>
    <w:rsid w:val="008E5872"/>
    <w:rsid w:val="008E65CF"/>
    <w:rsid w:val="008F2E8A"/>
    <w:rsid w:val="0090403A"/>
    <w:rsid w:val="0091486C"/>
    <w:rsid w:val="0091493A"/>
    <w:rsid w:val="00916F4C"/>
    <w:rsid w:val="0092164A"/>
    <w:rsid w:val="00941E7C"/>
    <w:rsid w:val="00945FF3"/>
    <w:rsid w:val="00946087"/>
    <w:rsid w:val="00965A70"/>
    <w:rsid w:val="00971F4E"/>
    <w:rsid w:val="009850E5"/>
    <w:rsid w:val="009A4382"/>
    <w:rsid w:val="009E3D6C"/>
    <w:rsid w:val="00A12028"/>
    <w:rsid w:val="00A12336"/>
    <w:rsid w:val="00A12F5B"/>
    <w:rsid w:val="00A23DCF"/>
    <w:rsid w:val="00A24FD4"/>
    <w:rsid w:val="00A40613"/>
    <w:rsid w:val="00A63D2C"/>
    <w:rsid w:val="00A66E1B"/>
    <w:rsid w:val="00A80E9C"/>
    <w:rsid w:val="00A816E2"/>
    <w:rsid w:val="00A91DFD"/>
    <w:rsid w:val="00AA47F9"/>
    <w:rsid w:val="00AB48A2"/>
    <w:rsid w:val="00AB6A0D"/>
    <w:rsid w:val="00AC6774"/>
    <w:rsid w:val="00AD3826"/>
    <w:rsid w:val="00AE00F4"/>
    <w:rsid w:val="00AE4BCF"/>
    <w:rsid w:val="00AF16A7"/>
    <w:rsid w:val="00AF65C0"/>
    <w:rsid w:val="00B00B54"/>
    <w:rsid w:val="00B124A0"/>
    <w:rsid w:val="00B20B1E"/>
    <w:rsid w:val="00B219B3"/>
    <w:rsid w:val="00B347BF"/>
    <w:rsid w:val="00B35973"/>
    <w:rsid w:val="00B402C1"/>
    <w:rsid w:val="00B708E4"/>
    <w:rsid w:val="00BA020D"/>
    <w:rsid w:val="00BA3CFB"/>
    <w:rsid w:val="00BA6B9A"/>
    <w:rsid w:val="00BB2C40"/>
    <w:rsid w:val="00BB475E"/>
    <w:rsid w:val="00BD7323"/>
    <w:rsid w:val="00BE455E"/>
    <w:rsid w:val="00BF1785"/>
    <w:rsid w:val="00BF2779"/>
    <w:rsid w:val="00C07C76"/>
    <w:rsid w:val="00C20943"/>
    <w:rsid w:val="00C311AD"/>
    <w:rsid w:val="00C44EC8"/>
    <w:rsid w:val="00C718D0"/>
    <w:rsid w:val="00C7420C"/>
    <w:rsid w:val="00C74BE9"/>
    <w:rsid w:val="00C75BD2"/>
    <w:rsid w:val="00CA3A80"/>
    <w:rsid w:val="00CB1307"/>
    <w:rsid w:val="00CB24F2"/>
    <w:rsid w:val="00CD3349"/>
    <w:rsid w:val="00CD7BC3"/>
    <w:rsid w:val="00CD7E57"/>
    <w:rsid w:val="00CE2C7F"/>
    <w:rsid w:val="00CF1B47"/>
    <w:rsid w:val="00D07BF2"/>
    <w:rsid w:val="00D122AD"/>
    <w:rsid w:val="00D14708"/>
    <w:rsid w:val="00D31EFD"/>
    <w:rsid w:val="00D329D7"/>
    <w:rsid w:val="00D45204"/>
    <w:rsid w:val="00D554FD"/>
    <w:rsid w:val="00D72130"/>
    <w:rsid w:val="00D73D66"/>
    <w:rsid w:val="00D81BC7"/>
    <w:rsid w:val="00D95293"/>
    <w:rsid w:val="00DA0FE8"/>
    <w:rsid w:val="00DA185E"/>
    <w:rsid w:val="00DB0456"/>
    <w:rsid w:val="00DB1E92"/>
    <w:rsid w:val="00DB5EF0"/>
    <w:rsid w:val="00DC3733"/>
    <w:rsid w:val="00DC54CD"/>
    <w:rsid w:val="00DC67B5"/>
    <w:rsid w:val="00DC6BC4"/>
    <w:rsid w:val="00DE0FFE"/>
    <w:rsid w:val="00DF193D"/>
    <w:rsid w:val="00DF46E9"/>
    <w:rsid w:val="00DF6254"/>
    <w:rsid w:val="00E07A9A"/>
    <w:rsid w:val="00E200DC"/>
    <w:rsid w:val="00E20A92"/>
    <w:rsid w:val="00E25461"/>
    <w:rsid w:val="00E312E8"/>
    <w:rsid w:val="00E339FD"/>
    <w:rsid w:val="00E4133E"/>
    <w:rsid w:val="00E50AB0"/>
    <w:rsid w:val="00E524A4"/>
    <w:rsid w:val="00E57363"/>
    <w:rsid w:val="00E61997"/>
    <w:rsid w:val="00E64ED2"/>
    <w:rsid w:val="00E66559"/>
    <w:rsid w:val="00E7085C"/>
    <w:rsid w:val="00E70D79"/>
    <w:rsid w:val="00E87112"/>
    <w:rsid w:val="00E901E6"/>
    <w:rsid w:val="00EA6488"/>
    <w:rsid w:val="00EB7EDF"/>
    <w:rsid w:val="00EC3429"/>
    <w:rsid w:val="00EC63AF"/>
    <w:rsid w:val="00ED33B8"/>
    <w:rsid w:val="00EE10B1"/>
    <w:rsid w:val="00EE64C2"/>
    <w:rsid w:val="00F0167A"/>
    <w:rsid w:val="00F070A9"/>
    <w:rsid w:val="00F11BF1"/>
    <w:rsid w:val="00F13C51"/>
    <w:rsid w:val="00F206AA"/>
    <w:rsid w:val="00F3519D"/>
    <w:rsid w:val="00F43960"/>
    <w:rsid w:val="00F533DE"/>
    <w:rsid w:val="00F7017A"/>
    <w:rsid w:val="00F85144"/>
    <w:rsid w:val="00F900EE"/>
    <w:rsid w:val="00F969B9"/>
    <w:rsid w:val="00FB42FB"/>
    <w:rsid w:val="00FC33EC"/>
    <w:rsid w:val="00FC622C"/>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F43192"/>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
    <w:name w:val="Верхний колонтитул Знак1"/>
    <w:uiPriority w:val="99"/>
    <w:qFormat/>
    <w:locked/>
    <w:rsid w:val="00423B59"/>
  </w:style>
  <w:style w:type="paragraph" w:styleId="ae">
    <w:name w:val="Normal (Web)"/>
    <w:basedOn w:val="a"/>
    <w:uiPriority w:val="99"/>
    <w:unhideWhenUsed/>
    <w:qFormat/>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 w:type="character" w:customStyle="1" w:styleId="af0">
    <w:name w:val="Основной текст_"/>
    <w:link w:val="10"/>
    <w:locked/>
    <w:rsid w:val="00560059"/>
    <w:rPr>
      <w:rFonts w:ascii="Times New Roman" w:eastAsia="Times New Roman" w:hAnsi="Times New Roman" w:cs="Times New Roman"/>
      <w:sz w:val="28"/>
      <w:szCs w:val="28"/>
    </w:rPr>
  </w:style>
  <w:style w:type="paragraph" w:customStyle="1" w:styleId="10">
    <w:name w:val="Основной текст1"/>
    <w:basedOn w:val="a"/>
    <w:link w:val="af0"/>
    <w:rsid w:val="00560059"/>
    <w:pPr>
      <w:widowControl w:val="0"/>
      <w:spacing w:after="300" w:line="240" w:lineRule="auto"/>
      <w:ind w:firstLine="400"/>
    </w:pPr>
    <w:rPr>
      <w:rFonts w:ascii="Times New Roman" w:eastAsia="Times New Roman" w:hAnsi="Times New Roman" w:cs="Times New Roman"/>
      <w:kern w:val="2"/>
      <w:sz w:val="28"/>
      <w:szCs w:val="28"/>
      <w:lang w:val="uk-UA"/>
      <w14:ligatures w14:val="standardContextual"/>
    </w:rPr>
  </w:style>
  <w:style w:type="paragraph" w:styleId="2">
    <w:name w:val="Body Text 2"/>
    <w:basedOn w:val="a"/>
    <w:link w:val="20"/>
    <w:qFormat/>
    <w:rsid w:val="00794BF4"/>
    <w:pPr>
      <w:widowControl w:val="0"/>
      <w:autoSpaceDE w:val="0"/>
      <w:autoSpaceDN w:val="0"/>
      <w:adjustRightInd w:val="0"/>
      <w:spacing w:after="120" w:line="480" w:lineRule="auto"/>
    </w:pPr>
    <w:rPr>
      <w:rFonts w:ascii="Courier New" w:eastAsia="SimSun" w:hAnsi="Courier New" w:cs="Courier New"/>
      <w:sz w:val="20"/>
      <w:szCs w:val="20"/>
      <w:lang w:eastAsia="ru-RU"/>
    </w:rPr>
  </w:style>
  <w:style w:type="character" w:customStyle="1" w:styleId="20">
    <w:name w:val="Основной текст 2 Знак"/>
    <w:basedOn w:val="a0"/>
    <w:link w:val="2"/>
    <w:rsid w:val="00794BF4"/>
    <w:rPr>
      <w:rFonts w:ascii="Courier New" w:eastAsia="SimSun" w:hAnsi="Courier New" w:cs="Courier New"/>
      <w:kern w:val="0"/>
      <w:sz w:val="20"/>
      <w:szCs w:val="20"/>
      <w:lang w:val="ru-RU" w:eastAsia="ru-RU"/>
      <w14:ligatures w14:val="none"/>
    </w:rPr>
  </w:style>
  <w:style w:type="paragraph" w:customStyle="1" w:styleId="af1">
    <w:basedOn w:val="a"/>
    <w:next w:val="ae"/>
    <w:qFormat/>
    <w:rsid w:val="00794BF4"/>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styleId="af2">
    <w:name w:val="Body Text"/>
    <w:basedOn w:val="a"/>
    <w:link w:val="af3"/>
    <w:uiPriority w:val="99"/>
    <w:semiHidden/>
    <w:unhideWhenUsed/>
    <w:rsid w:val="00DC54CD"/>
    <w:pPr>
      <w:spacing w:after="120"/>
    </w:pPr>
  </w:style>
  <w:style w:type="character" w:customStyle="1" w:styleId="af3">
    <w:name w:val="Основной текст Знак"/>
    <w:basedOn w:val="a0"/>
    <w:link w:val="af2"/>
    <w:uiPriority w:val="99"/>
    <w:semiHidden/>
    <w:rsid w:val="00DC54CD"/>
    <w:rPr>
      <w:rFonts w:ascii="Calibri" w:eastAsia="Calibri" w:hAnsi="Calibri" w:cs="SimSu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1512">
      <w:bodyDiv w:val="1"/>
      <w:marLeft w:val="0"/>
      <w:marRight w:val="0"/>
      <w:marTop w:val="0"/>
      <w:marBottom w:val="0"/>
      <w:divBdr>
        <w:top w:val="none" w:sz="0" w:space="0" w:color="auto"/>
        <w:left w:val="none" w:sz="0" w:space="0" w:color="auto"/>
        <w:bottom w:val="none" w:sz="0" w:space="0" w:color="auto"/>
        <w:right w:val="none" w:sz="0" w:space="0" w:color="auto"/>
      </w:divBdr>
    </w:div>
    <w:div w:id="802691997">
      <w:bodyDiv w:val="1"/>
      <w:marLeft w:val="0"/>
      <w:marRight w:val="0"/>
      <w:marTop w:val="0"/>
      <w:marBottom w:val="0"/>
      <w:divBdr>
        <w:top w:val="none" w:sz="0" w:space="0" w:color="auto"/>
        <w:left w:val="none" w:sz="0" w:space="0" w:color="auto"/>
        <w:bottom w:val="none" w:sz="0" w:space="0" w:color="auto"/>
        <w:right w:val="none" w:sz="0" w:space="0" w:color="auto"/>
      </w:divBdr>
    </w:div>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982855065">
      <w:bodyDiv w:val="1"/>
      <w:marLeft w:val="0"/>
      <w:marRight w:val="0"/>
      <w:marTop w:val="0"/>
      <w:marBottom w:val="0"/>
      <w:divBdr>
        <w:top w:val="none" w:sz="0" w:space="0" w:color="auto"/>
        <w:left w:val="none" w:sz="0" w:space="0" w:color="auto"/>
        <w:bottom w:val="none" w:sz="0" w:space="0" w:color="auto"/>
        <w:right w:val="none" w:sz="0" w:space="0" w:color="auto"/>
      </w:divBdr>
    </w:div>
    <w:div w:id="1047686092">
      <w:bodyDiv w:val="1"/>
      <w:marLeft w:val="0"/>
      <w:marRight w:val="0"/>
      <w:marTop w:val="0"/>
      <w:marBottom w:val="0"/>
      <w:divBdr>
        <w:top w:val="none" w:sz="0" w:space="0" w:color="auto"/>
        <w:left w:val="none" w:sz="0" w:space="0" w:color="auto"/>
        <w:bottom w:val="none" w:sz="0" w:space="0" w:color="auto"/>
        <w:right w:val="none" w:sz="0" w:space="0" w:color="auto"/>
      </w:divBdr>
    </w:div>
    <w:div w:id="1121613318">
      <w:bodyDiv w:val="1"/>
      <w:marLeft w:val="0"/>
      <w:marRight w:val="0"/>
      <w:marTop w:val="0"/>
      <w:marBottom w:val="0"/>
      <w:divBdr>
        <w:top w:val="none" w:sz="0" w:space="0" w:color="auto"/>
        <w:left w:val="none" w:sz="0" w:space="0" w:color="auto"/>
        <w:bottom w:val="none" w:sz="0" w:space="0" w:color="auto"/>
        <w:right w:val="none" w:sz="0" w:space="0" w:color="auto"/>
      </w:divBdr>
    </w:div>
    <w:div w:id="1140196292">
      <w:bodyDiv w:val="1"/>
      <w:marLeft w:val="0"/>
      <w:marRight w:val="0"/>
      <w:marTop w:val="0"/>
      <w:marBottom w:val="0"/>
      <w:divBdr>
        <w:top w:val="none" w:sz="0" w:space="0" w:color="auto"/>
        <w:left w:val="none" w:sz="0" w:space="0" w:color="auto"/>
        <w:bottom w:val="none" w:sz="0" w:space="0" w:color="auto"/>
        <w:right w:val="none" w:sz="0" w:space="0" w:color="auto"/>
      </w:divBdr>
    </w:div>
    <w:div w:id="1328897796">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762486432">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 w:id="20288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711-20/ed20220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A3DE-4421-4D96-89A7-1EE92007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11296</Words>
  <Characters>6440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6</cp:revision>
  <cp:lastPrinted>2025-07-01T09:41:00Z</cp:lastPrinted>
  <dcterms:created xsi:type="dcterms:W3CDTF">2025-07-23T12:46:00Z</dcterms:created>
  <dcterms:modified xsi:type="dcterms:W3CDTF">2025-07-25T07:05:00Z</dcterms:modified>
</cp:coreProperties>
</file>