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A03B" w14:textId="7B5279D8" w:rsidR="00F91EBA" w:rsidRDefault="00F91EBA" w:rsidP="000623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2A4B3BA3" w14:textId="77777777" w:rsidR="005F2BC4" w:rsidRDefault="005F2BC4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9D1BF9" w14:textId="18D871E7" w:rsidR="007D546B" w:rsidRPr="00C1093D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1093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093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призначення В. </w:t>
      </w:r>
      <w:proofErr w:type="spellStart"/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Pr="00C109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E58" w:rsidRPr="00C1093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62395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0278" w:rsidRPr="00C1093D">
        <w:rPr>
          <w:rFonts w:ascii="Times New Roman" w:hAnsi="Times New Roman" w:cs="Times New Roman"/>
          <w:sz w:val="24"/>
          <w:szCs w:val="24"/>
          <w:lang w:val="uk-UA"/>
        </w:rPr>
        <w:t>розпорядження Харківської обласної військової адміністрації  від  26 червня 2025  № 565 В «Про внесення змін до обласного бюджету Харківської області на 2025 рік</w:t>
      </w:r>
      <w:r w:rsidR="00226560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46C48" w:rsidRPr="00C1093D">
        <w:rPr>
          <w:rFonts w:ascii="Times New Roman" w:hAnsi="Times New Roman" w:cs="Times New Roman"/>
          <w:sz w:val="24"/>
          <w:szCs w:val="24"/>
          <w:lang w:val="uk-UA"/>
        </w:rPr>
        <w:t>розпорядження начальника Савинської селищної військової адміністрації  від 23 червня 2025 № 402 «Про внесення змін до розпорядження начальника Савинської селищної військової адміністрації від 25.12.2024 р. № 1084 «Про місцевий бюджет Савинської селищної територіальної громади  на 2025 рік»</w:t>
      </w:r>
      <w:r w:rsidR="00226560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0278" w:rsidRPr="00C1093D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ішення LXXVIII сесії VIII скликання </w:t>
      </w:r>
      <w:proofErr w:type="spellStart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Барвінківської</w:t>
      </w:r>
      <w:proofErr w:type="spellEnd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20 червня 2025 року      № 4029- VIII "Про внесення змін до рішення міської ради від 24 грудня 2024 року № 3360-VIII "про бюджет </w:t>
      </w:r>
      <w:proofErr w:type="spellStart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Барвінківської</w:t>
      </w:r>
      <w:proofErr w:type="spellEnd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2025 рік та додатків до нього (зі змінами)"</w:t>
      </w:r>
      <w:r w:rsidR="00226560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0278" w:rsidRPr="00C1093D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26560" w:rsidRPr="00C1093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порядження начальника </w:t>
      </w:r>
      <w:proofErr w:type="spellStart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СВА від 20 червня 2025 року № 686 "Про внесення змін до </w:t>
      </w:r>
      <w:proofErr w:type="spellStart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розпорядженняя</w:t>
      </w:r>
      <w:proofErr w:type="spellEnd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</w:t>
      </w:r>
      <w:proofErr w:type="spellStart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ВА від 24 грудня 2024 року № 2446  "Про бюджет </w:t>
      </w:r>
      <w:proofErr w:type="spellStart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на 2025 рік" та додатків до нього"</w:t>
      </w:r>
      <w:r w:rsidR="00EE0278" w:rsidRPr="00C1093D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0278" w:rsidRPr="00C1093D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оспорядження</w:t>
      </w:r>
      <w:proofErr w:type="spellEnd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Ізюмської міської військової адміністрації Ізюмського району Харківської області від 10.07.2025 р. № 1039-ВС "Про внесення змін до бюджету Ізюмської міської територіальної громади на 2025рік"</w:t>
      </w:r>
      <w:r w:rsidR="00E017DB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гарантійного листа</w:t>
      </w:r>
      <w:r w:rsidR="00F1550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фінансового управління </w:t>
      </w:r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>Куньєвської</w:t>
      </w:r>
      <w:proofErr w:type="spellEnd"/>
      <w:r w:rsidR="006A38F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21 липня 2025 року №108/03-04 про надання міжбюджетного трансферту</w:t>
      </w:r>
      <w:r w:rsidR="00EE0278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до бюджету Балаклійської міської територіальної громади</w:t>
      </w:r>
      <w:r w:rsidR="00076B0C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пропонуємо</w:t>
      </w: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proofErr w:type="spellStart"/>
      <w:r w:rsidR="003B6ACD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</w:t>
      </w:r>
      <w:proofErr w:type="spellEnd"/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наступні зміни до бюджету громади:</w:t>
      </w:r>
    </w:p>
    <w:p w14:paraId="0FD59843" w14:textId="6354472E" w:rsidR="00EE0278" w:rsidRPr="00C1093D" w:rsidRDefault="00EE0278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04241D9C" w14:textId="1172AF7F" w:rsidR="00EE0278" w:rsidRPr="00C1093D" w:rsidRDefault="00E017D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І  За рахунок  субвенції з місцевого бюджету (обласного)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 у сумі 92 145 грн передбачити видатки по Балаклійській міській раді для 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КНП Балаклійської міської ради Харківської області «Балаклійська клінічна багатопрофільна лікарня інтенсивного лікування» на 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виплат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у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заробітної плати та нарахувань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на 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оплату праці </w:t>
      </w:r>
      <w:r w:rsidR="00EE027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фахівцю із супроводу ветеранів війни та демобілізованих осіб.</w:t>
      </w:r>
    </w:p>
    <w:p w14:paraId="1FB58316" w14:textId="77777777" w:rsidR="00E017DB" w:rsidRPr="00C1093D" w:rsidRDefault="00E017D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04633B27" w14:textId="77C36011" w:rsidR="009F6CE1" w:rsidRPr="00C1093D" w:rsidRDefault="00E017D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C3220E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ІІ За рахунок іншої субвенції з місцевого бюджету, яку було виділено </w:t>
      </w:r>
      <w:r w:rsidR="00546C48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з Савинської селищної територіальної громади</w:t>
      </w:r>
      <w:r w:rsidR="009F6CE1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у сумі 250 000 грн передбачити видатки по </w:t>
      </w:r>
      <w:r w:rsidR="009F6CE1" w:rsidRPr="00C1093D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 на виконання Програми розвитку та фінансової підтримки комунальних підприємств Балаклійської міської ради на 2022-2026 роки для КП «Балаклійське АТП» на заробітну плату працівникам підприємства та на нарахування на оплату праці.</w:t>
      </w:r>
    </w:p>
    <w:p w14:paraId="5853CBF5" w14:textId="77777777" w:rsidR="009F6CE1" w:rsidRPr="00C1093D" w:rsidRDefault="009F6CE1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1A4AA0B8" w14:textId="40095412" w:rsidR="00F1550F" w:rsidRPr="00C1093D" w:rsidRDefault="00E017D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C1093D">
        <w:rPr>
          <w:rFonts w:ascii="Times New Roman" w:hAnsi="Times New Roman"/>
          <w:bCs/>
          <w:kern w:val="36"/>
          <w:sz w:val="24"/>
          <w:szCs w:val="24"/>
          <w:lang w:val="uk-UA"/>
        </w:rPr>
        <w:lastRenderedPageBreak/>
        <w:tab/>
      </w:r>
      <w:r w:rsidR="009F6CE1" w:rsidRPr="00C1093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ІІІ  </w:t>
      </w:r>
      <w:r w:rsidR="009F6CE1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За рахунок іншої субвенції з місцевого бюджету, яку було виділено з </w:t>
      </w:r>
      <w:proofErr w:type="spellStart"/>
      <w:r w:rsidR="009F6CE1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Барвінківської</w:t>
      </w:r>
      <w:proofErr w:type="spellEnd"/>
      <w:r w:rsidR="009F6CE1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міської територіальної громади,  </w:t>
      </w:r>
      <w:proofErr w:type="spellStart"/>
      <w:r w:rsidR="009F6CE1" w:rsidRPr="00C1093D">
        <w:rPr>
          <w:rFonts w:ascii="Times New Roman" w:hAnsi="Times New Roman" w:cs="Times New Roman"/>
          <w:sz w:val="24"/>
          <w:szCs w:val="24"/>
          <w:lang w:val="uk-UA"/>
        </w:rPr>
        <w:t>Оскільської</w:t>
      </w:r>
      <w:proofErr w:type="spellEnd"/>
      <w:r w:rsidR="009F6CE1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громади, Ізюмської міської територіальної громади, </w:t>
      </w:r>
      <w:proofErr w:type="spellStart"/>
      <w:r w:rsidR="00F1550F" w:rsidRPr="00C1093D">
        <w:rPr>
          <w:rFonts w:ascii="Times New Roman" w:hAnsi="Times New Roman" w:cs="Times New Roman"/>
          <w:sz w:val="24"/>
          <w:szCs w:val="24"/>
          <w:lang w:val="uk-UA"/>
        </w:rPr>
        <w:t>Куньєвської</w:t>
      </w:r>
      <w:proofErr w:type="spellEnd"/>
      <w:r w:rsidR="00F1550F" w:rsidRPr="00C1093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на загальну суму 1 393 824 грн передбачити видатки </w:t>
      </w:r>
      <w:r w:rsidR="00F1550F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Балаклійській міській раді для </w:t>
      </w: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Балаклійської </w:t>
      </w:r>
      <w:r w:rsidR="00F1550F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місцевої пожежної охорони на: </w:t>
      </w:r>
    </w:p>
    <w:p w14:paraId="5C1DCCAD" w14:textId="1C40BEBA" w:rsidR="00EE0278" w:rsidRPr="00C1093D" w:rsidRDefault="00F1550F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заробітну плату з нарахуваннями – 433 630 грн;</w:t>
      </w:r>
    </w:p>
    <w:p w14:paraId="7AE1A10F" w14:textId="0F08CABB" w:rsidR="00F1550F" w:rsidRPr="00C1093D" w:rsidRDefault="00F1550F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придбання запасних частин для пожежного транспорту- 20 194 грн;</w:t>
      </w:r>
    </w:p>
    <w:p w14:paraId="5F561D5B" w14:textId="072799F8" w:rsidR="00F1550F" w:rsidRPr="00C1093D" w:rsidRDefault="00F1550F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придбання легкового автомобіля підвищеної прохідності – 940 000 грн</w:t>
      </w:r>
      <w:r w:rsidR="001A2A51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.</w:t>
      </w:r>
    </w:p>
    <w:p w14:paraId="154A7D70" w14:textId="65BAE9F5" w:rsidR="001A2A51" w:rsidRPr="00C1093D" w:rsidRDefault="001A2A51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0225DFB6" w14:textId="4A8B64D2" w:rsidR="008A5325" w:rsidRPr="0025654D" w:rsidRDefault="008A5325" w:rsidP="008A5325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654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r w:rsidRPr="0025654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</w:t>
      </w:r>
      <w:r w:rsidRPr="0025654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Pr="0025654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 рахунок перевиконання дохідної частини бюджету громади за січень-червень 2025 року по загальному фонду на суму 3 326</w:t>
      </w:r>
      <w:r w:rsidR="00AD4C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Pr="0025654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560</w:t>
      </w:r>
      <w:r w:rsidR="00AD4C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5654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</w:t>
      </w:r>
      <w:r w:rsidR="00AD4C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25654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збільшити плани </w:t>
      </w:r>
      <w:r w:rsidRPr="002565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наступним надходженням:</w:t>
      </w:r>
    </w:p>
    <w:p w14:paraId="0203F973" w14:textId="77777777" w:rsidR="008A5325" w:rsidRPr="0025654D" w:rsidRDefault="008A5325" w:rsidP="008A5325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856A52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11010100 Податок на доходи фізичних осіб, що сплачується податковими агентами, із доходів платника податку у вигляді заробітної плати – 570 460 грн.;</w:t>
      </w:r>
    </w:p>
    <w:p w14:paraId="324CCFCF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11010500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Податок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доходи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фізичних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осіб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сплачується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фізичними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особами за результатами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річного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декларування</w:t>
      </w:r>
      <w:proofErr w:type="spellEnd"/>
      <w:r w:rsidRPr="002565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– 110 000 грн.;</w:t>
      </w:r>
    </w:p>
    <w:p w14:paraId="47CD0C7E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11011300 Податок на доходи фізичних осіб у вигляді мінімального податкового зобов’язання, що підлягає сплаті фізичними особами – 165 100 грн.;</w:t>
      </w:r>
    </w:p>
    <w:p w14:paraId="206524E1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14021900 Пальне – 50 000 грн.;</w:t>
      </w:r>
    </w:p>
    <w:p w14:paraId="63447CD1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14031900 Пальне – 180 000 грн.;</w:t>
      </w:r>
    </w:p>
    <w:p w14:paraId="557536CA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14040100 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 – 380 000 грн.;</w:t>
      </w:r>
    </w:p>
    <w:p w14:paraId="0CC3CD8F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14040200 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 – 100 000 грн.;</w:t>
      </w:r>
    </w:p>
    <w:p w14:paraId="4EB1A92F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</w:pPr>
      <w:r w:rsidRPr="0025654D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18010300 Податок на нерухоме майно, відмінне від земельної ділянки, сплачений фізичними особами, які є власниками об'єктів нежитлової нерухомості  - 160 000 грн.;</w:t>
      </w:r>
    </w:p>
    <w:p w14:paraId="10B45FCC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  <w:t>18010500 Земельний податок з юридичних осіб – 300 000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72CBC1EA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18010600 Орендна плата з юридичних осіб – 500 000 грн.;</w:t>
      </w:r>
    </w:p>
    <w:p w14:paraId="0DDB1FAD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21081100 Адміністративні штрафи та інші санкції</w:t>
      </w:r>
      <w:r w:rsidRPr="0025654D">
        <w:rPr>
          <w:rFonts w:ascii="Times New Roman" w:eastAsia="Arial" w:hAnsi="Times New Roman" w:cs="Times New Roman"/>
          <w:sz w:val="24"/>
          <w:szCs w:val="24"/>
        </w:rPr>
        <w:t> </w:t>
      </w: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800 000 грн.;</w:t>
      </w:r>
    </w:p>
    <w:p w14:paraId="2A5AF874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21081500 Штрафні санкції, що застосовуються відповідно до Закону України "Про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пального" – 8 000 грн.;</w:t>
      </w:r>
    </w:p>
    <w:p w14:paraId="7EFA545A" w14:textId="77777777" w:rsidR="008A5325" w:rsidRPr="0025654D" w:rsidRDefault="008A5325" w:rsidP="008A5325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25654D">
        <w:rPr>
          <w:rFonts w:ascii="Times New Roman" w:eastAsia="Arial" w:hAnsi="Times New Roman" w:cs="Times New Roman"/>
          <w:sz w:val="24"/>
          <w:szCs w:val="24"/>
          <w:lang w:val="uk-UA"/>
        </w:rPr>
        <w:t>24060300 Інші надходження – 3 000 грн.</w:t>
      </w:r>
      <w:r w:rsidRPr="0025654D">
        <w:rPr>
          <w:rFonts w:ascii="Times New Roman" w:eastAsia="Arial" w:hAnsi="Times New Roman" w:cs="Times New Roman"/>
          <w:sz w:val="24"/>
          <w:szCs w:val="24"/>
        </w:rPr>
        <w:t> </w:t>
      </w:r>
    </w:p>
    <w:p w14:paraId="2F841C3A" w14:textId="77777777" w:rsidR="0044068E" w:rsidRPr="00473A56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4C409FA3" w14:textId="4E279602" w:rsidR="00C5412D" w:rsidRDefault="00C5412D" w:rsidP="00945D3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4068E"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рахунок збільшення дохідної частини бюджету громади</w:t>
      </w:r>
      <w:r w:rsidR="00945D36"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виконання </w:t>
      </w:r>
      <w:r w:rsidR="00945D36" w:rsidRPr="00C109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Програми соціально-економічного розвитку Балаклійської територіальної громади на 2025-2028 роки</w:t>
      </w:r>
      <w:r w:rsidR="00C109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передати </w:t>
      </w:r>
      <w:r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1093D">
        <w:rPr>
          <w:rFonts w:ascii="Times New Roman" w:hAnsi="Times New Roman"/>
          <w:bCs/>
          <w:kern w:val="36"/>
          <w:sz w:val="24"/>
          <w:szCs w:val="24"/>
          <w:lang w:val="uk-UA"/>
        </w:rPr>
        <w:t>с</w:t>
      </w:r>
      <w:r w:rsidR="00C1093D"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>убвенці</w:t>
      </w:r>
      <w:r w:rsidR="00C1093D">
        <w:rPr>
          <w:rFonts w:ascii="Times New Roman" w:hAnsi="Times New Roman"/>
          <w:bCs/>
          <w:kern w:val="36"/>
          <w:sz w:val="24"/>
          <w:szCs w:val="24"/>
          <w:lang w:val="uk-UA"/>
        </w:rPr>
        <w:t>ю</w:t>
      </w:r>
      <w:r w:rsidR="00C1093D"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 місцевого бюджету на співфінансування інвестиційних проектів  </w:t>
      </w:r>
      <w:r w:rsidR="00C1093D">
        <w:rPr>
          <w:rFonts w:ascii="Times New Roman" w:hAnsi="Times New Roman"/>
          <w:bCs/>
          <w:kern w:val="36"/>
          <w:sz w:val="24"/>
          <w:szCs w:val="24"/>
          <w:lang w:val="uk-UA"/>
        </w:rPr>
        <w:t>- обласному бюджету Харківської області по</w:t>
      </w:r>
      <w:r w:rsidR="00C1093D"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об'єкту </w:t>
      </w:r>
      <w:r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"Реконструкція КНС 1А розташованої за </w:t>
      </w:r>
      <w:proofErr w:type="spellStart"/>
      <w:r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адресою:вул</w:t>
      </w:r>
      <w:proofErr w:type="spellEnd"/>
      <w:r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Новоселівка, 103-Б, місто Балаклія, Ізюмський район, Харківська область" </w:t>
      </w:r>
      <w:r w:rsidR="00C1093D" w:rsidRPr="00C1093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в рамках реалізації </w:t>
      </w:r>
      <w:proofErr w:type="spellStart"/>
      <w:r w:rsidR="00C1093D" w:rsidRPr="00C1093D">
        <w:rPr>
          <w:rFonts w:ascii="Times New Roman" w:hAnsi="Times New Roman"/>
          <w:bCs/>
          <w:kern w:val="36"/>
          <w:sz w:val="24"/>
          <w:szCs w:val="24"/>
          <w:lang w:val="uk-UA"/>
        </w:rPr>
        <w:t>проєктів</w:t>
      </w:r>
      <w:proofErr w:type="spellEnd"/>
      <w:r w:rsidR="00C1093D" w:rsidRPr="00C1093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"Програма відновлення України ІІІ</w:t>
      </w:r>
      <w:r w:rsidR="000B3AAB" w:rsidRPr="00C10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</w:t>
      </w:r>
      <w:r w:rsidR="000B3AAB" w:rsidRPr="00C1093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3 326 560грн</w:t>
      </w:r>
    </w:p>
    <w:p w14:paraId="334F6343" w14:textId="77777777" w:rsidR="00C5412D" w:rsidRDefault="00C5412D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D0DA98" w14:textId="09C6EEF8" w:rsidR="00C5412D" w:rsidRDefault="00E017DB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0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рахунок зменшення обсягу резервного фонду по загальному фонду громади передбачити видатки по:</w:t>
      </w:r>
    </w:p>
    <w:p w14:paraId="7F11C3ED" w14:textId="77777777" w:rsidR="00E017DB" w:rsidRPr="00E017DB" w:rsidRDefault="00E017DB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18F123F" w14:textId="7B387C19" w:rsidR="00C5412D" w:rsidRDefault="00E017DB" w:rsidP="00E017DB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 </w:t>
      </w: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lastRenderedPageBreak/>
        <w:t xml:space="preserve">"Балаклійський </w:t>
      </w:r>
      <w:proofErr w:type="spellStart"/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Житлокомунсервіс</w:t>
      </w:r>
      <w:proofErr w:type="spellEnd"/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"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придбання державної </w:t>
      </w:r>
      <w:proofErr w:type="spellStart"/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>сімволіки</w:t>
      </w:r>
      <w:proofErr w:type="spellEnd"/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вигляді прапорів України</w:t>
      </w:r>
      <w:r w:rsidR="00C1093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100 000 грн.</w:t>
      </w:r>
    </w:p>
    <w:p w14:paraId="60670D29" w14:textId="57090B8D" w:rsidR="00E017DB" w:rsidRDefault="00E017DB" w:rsidP="00E017DB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Передати с</w:t>
      </w:r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>убвенці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ю</w:t>
      </w:r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 місцевого бюджету на співфінансування інвестиційних проектів 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- обласному бюджету Харківської області </w:t>
      </w:r>
      <w:r w:rsidR="00C1093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по </w:t>
      </w:r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об'єкту "Реконструкція КНС 1А розташованої за </w:t>
      </w:r>
      <w:proofErr w:type="spellStart"/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адресою:вул</w:t>
      </w:r>
      <w:proofErr w:type="spellEnd"/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. Новоселівка, 103-Б, місто Балаклія, Ізюмський район, Харківська область" </w:t>
      </w:r>
      <w:r w:rsidR="00C1093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в рамках реалізації </w:t>
      </w:r>
      <w:proofErr w:type="spellStart"/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>проєктів</w:t>
      </w:r>
      <w:proofErr w:type="spellEnd"/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"Програма відновлення України ІІ</w:t>
      </w:r>
      <w:r w:rsidR="00C1093D">
        <w:rPr>
          <w:rFonts w:ascii="Times New Roman" w:hAnsi="Times New Roman"/>
          <w:bCs/>
          <w:kern w:val="36"/>
          <w:sz w:val="24"/>
          <w:szCs w:val="24"/>
          <w:lang w:val="uk-UA"/>
        </w:rPr>
        <w:t>І у сумі 5 257 523 грн.</w:t>
      </w:r>
    </w:p>
    <w:p w14:paraId="62010B1E" w14:textId="77777777" w:rsidR="00C1093D" w:rsidRDefault="00C1093D" w:rsidP="00E017DB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749E4F7B" w14:textId="2B731EB4" w:rsidR="00C1093D" w:rsidRDefault="00C1093D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E01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4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рахунок перерозподілу раніше виділених коштів передбачити асигнування по:</w:t>
      </w:r>
    </w:p>
    <w:p w14:paraId="5DFD82E4" w14:textId="77777777" w:rsidR="00A84AF6" w:rsidRDefault="00A84AF6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5220D0" w14:textId="6D5CB57F" w:rsidR="00A84AF6" w:rsidRDefault="00A84AF6" w:rsidP="00A84AF6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41783">
        <w:rPr>
          <w:rFonts w:ascii="Times New Roman" w:hAnsi="Times New Roman" w:cs="Times New Roman"/>
          <w:sz w:val="24"/>
          <w:szCs w:val="24"/>
          <w:lang w:val="uk-UA"/>
        </w:rPr>
        <w:t>Балаклійській міській  раді Харківської області</w:t>
      </w:r>
      <w:r w:rsidRPr="00E610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</w:t>
      </w:r>
      <w:r w:rsidR="00D1657A">
        <w:rPr>
          <w:rFonts w:ascii="Times New Roman" w:hAnsi="Times New Roman"/>
          <w:sz w:val="24"/>
          <w:szCs w:val="24"/>
          <w:lang w:val="uk-UA"/>
        </w:rPr>
        <w:t xml:space="preserve"> виконання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14:paraId="5DB1FC58" w14:textId="77777777" w:rsidR="00A84AF6" w:rsidRDefault="00A84AF6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A43A1E" w14:textId="60F07F16" w:rsidR="00A84AF6" w:rsidRDefault="00A84AF6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4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A84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надання населенню  медичних послуг, забезпечення лікарськими засобами  і медичними виробами, розвитку та підтримки комунальних закладів охорони здоров'я Балаклійської міської ради Харківської області на 2022-2025 роки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r w:rsidR="00D1657A">
        <w:rPr>
          <w:rFonts w:ascii="Times New Roman" w:hAnsi="Times New Roman"/>
          <w:sz w:val="24"/>
          <w:szCs w:val="24"/>
          <w:lang w:val="uk-UA"/>
        </w:rPr>
        <w:t xml:space="preserve">КНП БМР ХО «БКБЛІЛ» на </w:t>
      </w:r>
      <w:r w:rsidRPr="00A84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збільшення суми договору з ТОВ "МІГ - 2007" з метою проведення поточного ремонту  теплових мереж після опалювального сезону 2024/2025 та в зв'язку з їх підготовкою до наступного опалювального сезону</w:t>
      </w:r>
      <w:r w:rsid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41 196 грн.;</w:t>
      </w:r>
    </w:p>
    <w:p w14:paraId="4998EBF2" w14:textId="6015CD77" w:rsidR="00D1657A" w:rsidRDefault="00D1657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отримання звіту щодо точного розташування археологічних об'єктів на території населеного пункту м. Балаклія Балаклійської територіальної громади Харківської області, який є складовою містобудівної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99 585 грн.;</w:t>
      </w:r>
    </w:p>
    <w:p w14:paraId="207FEDD8" w14:textId="0DBE9C20" w:rsidR="00D1657A" w:rsidRDefault="00D1657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Комплексн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взаємодії з правоохоронними органами та профілактики правопорушень Балаклійської міської ради Харківської області на 2021-2025 роки (зі змінами)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метою додавання до мережі головного розпорядника (міської ради) зазначеної КПКВКМБ та подальшого оприбуткування майна для поліцейського громади, отриманого в якості благодійної допомоги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100 грн.</w:t>
      </w:r>
    </w:p>
    <w:p w14:paraId="72CC6296" w14:textId="77777777" w:rsidR="00D1657A" w:rsidRDefault="00D1657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53B51B" w14:textId="3E0D871A" w:rsidR="00D1657A" w:rsidRDefault="00D1657A" w:rsidP="00D1657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Балаклійсської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19192A" w:rsidRPr="00E4178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1919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на:</w:t>
      </w:r>
    </w:p>
    <w:p w14:paraId="6F90266E" w14:textId="77777777" w:rsidR="00D1657A" w:rsidRDefault="00D1657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D9AA44" w14:textId="77777777" w:rsidR="00D1657A" w:rsidRDefault="00D1657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повірку теплових лічильників для Балаклійськ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ДНЗ № 1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ДНЗ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у сумі 11 184 грн.;</w:t>
      </w:r>
    </w:p>
    <w:p w14:paraId="5EA3B1B9" w14:textId="490B94BD" w:rsidR="00D1657A" w:rsidRDefault="00D1657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проведення аналізу </w:t>
      </w:r>
      <w:proofErr w:type="spellStart"/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проєктно</w:t>
      </w:r>
      <w:proofErr w:type="spellEnd"/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-кошторисної документації на предмет відповідності ДБН і ДСТУ та кошторисної вартості ринковим цінам по об’єкту (</w:t>
      </w:r>
      <w:proofErr w:type="spellStart"/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проєктно</w:t>
      </w:r>
      <w:proofErr w:type="spellEnd"/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-кошторисна документація 2023 року) об'єкт  "Капітальний ремонт приміщень тиру з влаштуванням найпростіших </w:t>
      </w:r>
      <w:proofErr w:type="spellStart"/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укриттів</w:t>
      </w:r>
      <w:proofErr w:type="spellEnd"/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цивільного захисту Балаклійського ліцею № 5 Балаклійської міської ради Харківської області, розташованого за </w:t>
      </w:r>
      <w:proofErr w:type="spellStart"/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вул.Перемоги</w:t>
      </w:r>
      <w:proofErr w:type="spellEnd"/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100, м. Балаклія, Балаклійський р-н Харківська обл."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сумі 96 340 грн.;</w:t>
      </w:r>
    </w:p>
    <w:p w14:paraId="6654830D" w14:textId="4D579525" w:rsidR="00D1657A" w:rsidRDefault="00D1657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6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проведення оплати виконавчого збору по рішенню суду щодо приведення в належний технічний стан та готовність укриття захисної споруди  цивільного захисту в Борщівській гімназії та сплати мінімальних витрат виконавчого провадження</w:t>
      </w:r>
      <w:r w:rsid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32 303 грн.;</w:t>
      </w:r>
    </w:p>
    <w:p w14:paraId="3CFEA1FF" w14:textId="271724E1" w:rsidR="0019192A" w:rsidRDefault="0019192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придбання теплового лічильника, замість того, що  після повірки в м. Харків ТОВ «ДІВАЙС» виявився несправним і ремонту не підлягає, для Балаклійського ДНЗ №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65 000 грн.;</w:t>
      </w:r>
    </w:p>
    <w:p w14:paraId="03DD9846" w14:textId="45A95883" w:rsidR="0019192A" w:rsidRDefault="0019192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сплату с</w:t>
      </w: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удов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proofErr w:type="spellEnd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позовом на тендер по бензину на загальних підставах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2 726 грн.;</w:t>
      </w:r>
    </w:p>
    <w:p w14:paraId="27569D6E" w14:textId="5BDA96A8" w:rsidR="0019192A" w:rsidRDefault="0019192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«</w:t>
      </w: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Нове будівництво споруди подвійного призначення з захисними властивостями ПРУ для Балаклійського ліцею №5 Балаклійської міської ради Харківської області, що знаходиться за </w:t>
      </w:r>
      <w:proofErr w:type="spellStart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вул.Перемоги</w:t>
      </w:r>
      <w:proofErr w:type="spellEnd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будинок 100, місто Балаклія, Ізюмський р-н, Харківська обл." для інженерно-геологічних </w:t>
      </w:r>
      <w:proofErr w:type="spellStart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вишукувань</w:t>
      </w:r>
      <w:proofErr w:type="spellEnd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сумі</w:t>
      </w: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25 000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грн. та </w:t>
      </w: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топографо-геодезичних </w:t>
      </w:r>
      <w:proofErr w:type="spellStart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вишукувань</w:t>
      </w:r>
      <w:proofErr w:type="spellEnd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сумі </w:t>
      </w: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грн.;</w:t>
      </w:r>
    </w:p>
    <w:p w14:paraId="0593B872" w14:textId="5483496B" w:rsidR="0019192A" w:rsidRDefault="0019192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"Нове будівництво захисної споруди цивільного захисту у Балаклійському ліцеї № 4 Балаклійської міської ради Харківської області, за </w:t>
      </w:r>
      <w:proofErr w:type="spellStart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Харківська обл., Ізюмський р-н, місто Балаклія, </w:t>
      </w:r>
      <w:proofErr w:type="spellStart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вул.Гагаріна</w:t>
      </w:r>
      <w:proofErr w:type="spellEnd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будинок 14" для коригування </w:t>
      </w:r>
      <w:proofErr w:type="spellStart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проєктно</w:t>
      </w:r>
      <w:proofErr w:type="spellEnd"/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-кошторисної документації з експертизою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649 850 грн.</w:t>
      </w:r>
    </w:p>
    <w:p w14:paraId="006FFD29" w14:textId="77777777" w:rsidR="0019192A" w:rsidRDefault="0019192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2EFB24" w14:textId="7D7BC94C" w:rsidR="0019192A" w:rsidRDefault="0019192A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соціального захисту населення Балаклійської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178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3603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1919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задоволення потреб осіб/сімей у соціальних послугах Балаклійської міської ради (військової адміністрації) Ізюмського району Харківської області 2024-2028 роки (зі змінами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283C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366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територіального центру соціального обслуговування (надання соціальних послуг) Балаклійської міської ради Харківської області </w:t>
      </w:r>
      <w:r w:rsidR="00283C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</w:t>
      </w:r>
      <w:r w:rsidR="00283CEC" w:rsidRPr="00283C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ридбання дизельного палива, бензину та масла для автомобіля</w:t>
      </w:r>
      <w:r w:rsidR="00283C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89 500 грн.</w:t>
      </w:r>
    </w:p>
    <w:p w14:paraId="73161C4F" w14:textId="77777777" w:rsidR="003603A7" w:rsidRDefault="003603A7" w:rsidP="00E017D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BCAFB2" w14:textId="7D6872BC" w:rsidR="003603A7" w:rsidRDefault="003603A7" w:rsidP="003603A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культури</w:t>
      </w:r>
      <w:r w:rsidR="00B43A11" w:rsidRPr="00B43A11">
        <w:rPr>
          <w:rFonts w:ascii="Times New Roman" w:hAnsi="Times New Roman" w:cs="Times New Roman"/>
          <w:sz w:val="24"/>
          <w:szCs w:val="24"/>
          <w:lang w:val="uk-UA"/>
        </w:rPr>
        <w:t>, молоді, спорту та туризм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Балаклійської міської ради</w:t>
      </w:r>
      <w:r w:rsidR="00B43A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Харківської області на:</w:t>
      </w:r>
    </w:p>
    <w:p w14:paraId="1710C9F0" w14:textId="0D4581BC" w:rsidR="00C5412D" w:rsidRDefault="003603A7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3603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плату за електропостачання у зв’язку із збільшенням обсягів споживання електроенергії  згідно умов договору спільного тимчасового безкоштовного використання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Балаклійського позаміського дитячого закладу оздоровлення та відпочинку «Олімпія» Балаклійської міської ради Харківської області у сумі 360 000 грн.</w:t>
      </w:r>
    </w:p>
    <w:p w14:paraId="2DA592CB" w14:textId="7DC84C2E" w:rsidR="00C5412D" w:rsidRDefault="00B43A11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</w:t>
      </w:r>
      <w:r w:rsidR="006E4CE7" w:rsidRPr="006E4C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Програма розвитку культури і туризму в Балаклійській міській раді Харківської області на 2022-2026 роки (зі змінами в редакції від 25.03.2024 р № 1087)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Pr="00B43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придбання вуличного туалету для Міловського сільського клубу, за </w:t>
      </w:r>
      <w:proofErr w:type="spellStart"/>
      <w:r w:rsidRPr="00B43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B43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Харківська обл., Ізюмський р-н., с. </w:t>
      </w:r>
      <w:proofErr w:type="spellStart"/>
      <w:r w:rsidRPr="00B43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Мілова</w:t>
      </w:r>
      <w:proofErr w:type="spellEnd"/>
      <w:r w:rsidRPr="00B43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Захисників України, 1Б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50 000 грн. та </w:t>
      </w:r>
      <w:r w:rsidR="006E4CE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="006E4CE7"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 w:rsidR="006E4CE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Pr="00B43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«Аварійно-відновлювальні роботи (капітальний ремонт)  будівлі Петрівського будинку дитячої та юнацької творчості за </w:t>
      </w:r>
      <w:proofErr w:type="spellStart"/>
      <w:r w:rsidRPr="00B43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B43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Харківська обл., Ізюмський р-н., с. Петрівське, вулиця Зарічна, будинок 5»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79 730 грн.;</w:t>
      </w:r>
    </w:p>
    <w:p w14:paraId="14EAFB49" w14:textId="5E4EE87F" w:rsidR="00B43A11" w:rsidRDefault="00B43A11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забезпечення  асигнуваннями на оплату праці та нарахування на неї для спеціалістів централізованої бухгалтерії </w:t>
      </w:r>
      <w:r w:rsidR="003E5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сумі 58 126 грн.</w:t>
      </w:r>
    </w:p>
    <w:p w14:paraId="3B86F9B2" w14:textId="2117D016" w:rsidR="006E4CE7" w:rsidRDefault="00E0428F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42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Змінити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E042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жерело фінансування </w:t>
      </w:r>
      <w:r w:rsid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об’єкту </w:t>
      </w:r>
      <w:r w:rsidR="00BB2182" w:rsidRPr="00E042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"Аварійно-відновлювальні роботи  (капітальний ремонт) покрівлі нежитлової будівлі-клубу за </w:t>
      </w:r>
      <w:proofErr w:type="spellStart"/>
      <w:r w:rsidR="00BB2182" w:rsidRPr="00E042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BB2182" w:rsidRPr="00E042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Харківська обл., Ізюмський р-н., с. Нова Гусарівка, вулиця Центральна, будинок 52"  у сумі 401</w:t>
      </w:r>
      <w:r w:rsid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2182" w:rsidRPr="00E042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782 </w:t>
      </w:r>
      <w:r w:rsid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грн з </w:t>
      </w:r>
      <w:r w:rsidRPr="00E042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Hlk204287191"/>
      <w:r w:rsidR="00BB2182" w:rsidRP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BB2182" w:rsidRP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деокупованих</w:t>
      </w:r>
      <w:proofErr w:type="spellEnd"/>
      <w:r w:rsidR="00BB2182" w:rsidRP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 w:rsid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End w:id="0"/>
      <w:r w:rsid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E042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0465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джерело - кошти місцевого бюджету </w:t>
      </w:r>
      <w:r w:rsidRPr="00E042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зі зменшенням ліміту по </w:t>
      </w:r>
      <w:r w:rsidR="000465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вказаному об’єкту  за рахунок місцевого бюджету загальною сумою 401 782 грн:  у квітні на 200 000 грн та травні – 201 782 грн.</w:t>
      </w:r>
    </w:p>
    <w:p w14:paraId="23F9FAF5" w14:textId="6AA89C87" w:rsidR="009214B5" w:rsidRDefault="009214B5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2D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Змінити джерело фінансування об'єкту </w:t>
      </w:r>
      <w:r w:rsidR="000465D3" w:rsidRPr="00462D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462D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Аварійно</w:t>
      </w:r>
      <w:r w:rsidRPr="00921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-відновлювальні роботи (капітальний ремонт) будівлі Комунального підприємства «Балаклійський дитячо-юнацький спортивно-оздоровчий комплекс «Вимпел» Балаклійської міської ради Харківської області» за адресою:64200, Харківська </w:t>
      </w:r>
      <w:proofErr w:type="spellStart"/>
      <w:r w:rsidRPr="00921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</w:t>
      </w:r>
      <w:proofErr w:type="spellEnd"/>
      <w:r w:rsidRPr="00921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.,м. Балаклія, вул. Центральна, 4 будинок В»  у сумі </w:t>
      </w:r>
      <w:r w:rsidR="00BB09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921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401</w:t>
      </w:r>
      <w:r w:rsidR="00BB09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21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782</w:t>
      </w:r>
      <w:r w:rsidR="00BB09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</w:t>
      </w:r>
      <w:r w:rsidR="000465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місцевого бюджету на джерело - </w:t>
      </w:r>
      <w:r w:rsidR="000465D3" w:rsidRP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додатков</w:t>
      </w:r>
      <w:r w:rsidR="000465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0465D3" w:rsidRP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дотаці</w:t>
      </w:r>
      <w:r w:rsidR="000465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0465D3" w:rsidRP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державного бюджету місцевим бюджетам на здійснення повноважень органів місцевого самоврядування на </w:t>
      </w:r>
      <w:proofErr w:type="spellStart"/>
      <w:r w:rsidR="000465D3" w:rsidRP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деокупованих</w:t>
      </w:r>
      <w:proofErr w:type="spellEnd"/>
      <w:r w:rsidR="000465D3" w:rsidRPr="00BB21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 w:rsidRPr="00921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401</w:t>
      </w:r>
      <w:r w:rsidR="00BB09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9214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782</w:t>
      </w:r>
      <w:r w:rsidR="00BB09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</w:t>
      </w:r>
    </w:p>
    <w:p w14:paraId="2D01701E" w14:textId="2B36FACD" w:rsidR="00096FBA" w:rsidRDefault="00096FBA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68C9A7" w14:textId="77777777" w:rsidR="00096FBA" w:rsidRDefault="00096FBA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524803EC" w14:textId="6A0CE14F" w:rsidR="007D429B" w:rsidRDefault="00473A56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</w:t>
      </w:r>
      <w:r w:rsidR="007D429B">
        <w:rPr>
          <w:rFonts w:ascii="Times New Roman" w:hAnsi="Times New Roman"/>
          <w:bCs/>
          <w:kern w:val="36"/>
          <w:sz w:val="24"/>
          <w:szCs w:val="24"/>
          <w:lang w:val="uk-UA"/>
        </w:rPr>
        <w:t>:</w:t>
      </w:r>
    </w:p>
    <w:p w14:paraId="0B2C8525" w14:textId="77777777" w:rsidR="00096FBA" w:rsidRDefault="00096FBA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193085F4" w14:textId="052FBBCA" w:rsidR="00C37FD7" w:rsidRDefault="00C37FD7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lastRenderedPageBreak/>
        <w:t>Програм</w:t>
      </w:r>
      <w:r w:rsidR="00096FBA"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соціального захисту населення Балаклійської міської ради Харківської області на 2022-2025 роки (зі змінами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) для п</w:t>
      </w: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>ридбання деревини паливної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 метою забезпечення пільгових категорій населення громади у сумі 1 000 000 грн.;</w:t>
      </w:r>
    </w:p>
    <w:p w14:paraId="29A4110E" w14:textId="77777777" w:rsidR="00C37FD7" w:rsidRDefault="00C37FD7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24D7577B" w14:textId="3742CFF4" w:rsidR="007D429B" w:rsidRDefault="007D429B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для:</w:t>
      </w:r>
    </w:p>
    <w:p w14:paraId="7F765806" w14:textId="706A4926" w:rsidR="00C37FD7" w:rsidRDefault="00C37FD7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Капітальний ремонт </w:t>
      </w:r>
      <w:proofErr w:type="spellStart"/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>вимощень</w:t>
      </w:r>
      <w:proofErr w:type="spellEnd"/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багатоквартирних житлових будинків на території Балаклійської громади Ізюмського району Харківської області»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130 000 грн.;</w:t>
      </w:r>
    </w:p>
    <w:p w14:paraId="3DCC5476" w14:textId="36F8627B" w:rsidR="00F17BD0" w:rsidRPr="00F17BD0" w:rsidRDefault="00F17BD0" w:rsidP="00F17BD0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Підключення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когенераційної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установки за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Харківська область, Ізюмський район, м. Балаклія, вул. Новоселівка, 103-А»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2 818 грн.;</w:t>
      </w:r>
    </w:p>
    <w:p w14:paraId="62D1195E" w14:textId="6D960A67" w:rsidR="00F17BD0" w:rsidRPr="00F17BD0" w:rsidRDefault="00F17BD0" w:rsidP="00F17BD0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Підключення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когенераційної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установки за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Харківська область, Ізюмський район, м. Балаклія, вул. Соборна, 109-А»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2 818 грн.;</w:t>
      </w:r>
    </w:p>
    <w:p w14:paraId="0AC71793" w14:textId="40FE328A" w:rsidR="00F17BD0" w:rsidRPr="00F17BD0" w:rsidRDefault="00F17BD0" w:rsidP="00F17BD0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«Підключення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когенераційної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установки за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Харківська область, Ізюмський район, м. Балаклія, вул. Газовиків, 14»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2 818 грн.;</w:t>
      </w:r>
    </w:p>
    <w:p w14:paraId="35CE6A82" w14:textId="46ECF1F1" w:rsidR="00F17BD0" w:rsidRDefault="00F17BD0" w:rsidP="00F17BD0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«Підключення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когенераційної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установки за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Харківська область, Ізюмський район, м. Балаклія, вул. Соборна, 64»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2 818 грн.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;</w:t>
      </w:r>
    </w:p>
    <w:p w14:paraId="19409203" w14:textId="77777777" w:rsidR="00C37FD7" w:rsidRDefault="00C37FD7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284C6EE8" w14:textId="77777777" w:rsidR="00C37FD7" w:rsidRDefault="00C37FD7" w:rsidP="00C37FD7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7D429B">
        <w:rPr>
          <w:rFonts w:ascii="Times New Roman" w:hAnsi="Times New Roman"/>
          <w:bCs/>
          <w:kern w:val="36"/>
          <w:sz w:val="24"/>
          <w:szCs w:val="24"/>
          <w:lang w:val="uk-UA"/>
        </w:rPr>
        <w:t>проведення ремонту та утримання об’єктів благоустрою на території Балаклійської міської ради Харківської області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для:</w:t>
      </w:r>
    </w:p>
    <w:p w14:paraId="6917DF6C" w14:textId="18E72F42" w:rsidR="00C37FD7" w:rsidRDefault="00C37FD7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придбання к</w:t>
      </w: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>осарк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>-подрібнювач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а</w:t>
      </w: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боков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ої</w:t>
      </w: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JANSEN AGF-160 (або еквівалент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) у сумі 265 000 грн.;</w:t>
      </w:r>
    </w:p>
    <w:p w14:paraId="1BAE7664" w14:textId="6ABAFDFC" w:rsidR="00C37FD7" w:rsidRDefault="00C37FD7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</w:t>
      </w:r>
      <w:r w:rsidRPr="00C37FD7">
        <w:rPr>
          <w:rFonts w:ascii="Times New Roman" w:hAnsi="Times New Roman"/>
          <w:bCs/>
          <w:kern w:val="36"/>
          <w:sz w:val="24"/>
          <w:szCs w:val="24"/>
          <w:lang w:val="uk-UA"/>
        </w:rPr>
        <w:t>ридбання контейнерів для збирання великогабаритного сміття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5 000 грн. </w:t>
      </w:r>
    </w:p>
    <w:p w14:paraId="48F6DF34" w14:textId="77777777" w:rsidR="00C37FD7" w:rsidRDefault="00C37FD7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6EB22B87" w14:textId="19A93DAC" w:rsidR="00C37FD7" w:rsidRDefault="00F17BD0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для:</w:t>
      </w:r>
    </w:p>
    <w:p w14:paraId="4984439B" w14:textId="4D9D9250" w:rsidR="00F17BD0" w:rsidRDefault="00F17BD0" w:rsidP="00F17BD0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«Джерело» БМР ХО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у сумі 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120 289 грн.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«Реконструкція електричних мереж водозабірної свердловини з метою влаштування гібридної сонячної електростанції за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Харківська область, Ізюмський район, c.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Мілова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, вул. Центральна»</w:t>
      </w:r>
      <w:r w:rsidR="00394F8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та у сумі 150 000 грн. на оплату електроенергії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;</w:t>
      </w:r>
    </w:p>
    <w:p w14:paraId="36AAD22C" w14:textId="7F22CCA7" w:rsidR="00F17BD0" w:rsidRDefault="00F17BD0" w:rsidP="00F17BD0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«Комунальник-1» БМР ХО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120 289 грн.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«Реконструкція електричних мереж водозабірної свердловини з метою влаштування гібридної сонячної електростанції за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Харківська область, Ізюмський район, c.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Шевелівка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, вул. Миру»</w:t>
      </w:r>
      <w:r w:rsidR="00394F8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та у сумі 32 500 грн. на оплату електроенергії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;</w:t>
      </w:r>
    </w:p>
    <w:p w14:paraId="545B2302" w14:textId="064ABA06" w:rsidR="00F17BD0" w:rsidRDefault="00F17BD0" w:rsidP="00F17BD0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«Водяний» БМР ХО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у сумі 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120 289 грн.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«Реконструкція електричних мереж водозабірної свердловини з метою влаштування гібридної сонячної електростанції за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: Харківська область, Ізюмський район, c. </w:t>
      </w:r>
      <w:proofErr w:type="spellStart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Лозовенька</w:t>
      </w:r>
      <w:proofErr w:type="spellEnd"/>
      <w:r w:rsidRPr="00F17BD0">
        <w:rPr>
          <w:rFonts w:ascii="Times New Roman" w:hAnsi="Times New Roman"/>
          <w:bCs/>
          <w:kern w:val="36"/>
          <w:sz w:val="24"/>
          <w:szCs w:val="24"/>
          <w:lang w:val="uk-UA"/>
        </w:rPr>
        <w:t>, вул. Зеленіна»</w:t>
      </w:r>
      <w:r w:rsidR="00394F8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та у сумі 100 000 грн. на оплату електроенергії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;</w:t>
      </w:r>
    </w:p>
    <w:p w14:paraId="1B9085E0" w14:textId="44C15FB2" w:rsidR="00C56C49" w:rsidRDefault="00C56C49" w:rsidP="00F17BD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FA6D8A">
        <w:rPr>
          <w:rFonts w:ascii="Times New Roman" w:hAnsi="Times New Roman" w:cs="Times New Roman"/>
          <w:sz w:val="24"/>
          <w:szCs w:val="24"/>
          <w:lang w:val="uk-UA"/>
        </w:rPr>
        <w:t>Балаклійський водоканал» БМР ХО</w:t>
      </w:r>
      <w:r w:rsidRPr="00C56C49">
        <w:t xml:space="preserve"> </w:t>
      </w:r>
      <w:r>
        <w:rPr>
          <w:lang w:val="uk-UA"/>
        </w:rPr>
        <w:t>на о</w:t>
      </w:r>
      <w:r w:rsidRPr="00C56C49">
        <w:rPr>
          <w:rFonts w:ascii="Times New Roman" w:hAnsi="Times New Roman" w:cs="Times New Roman"/>
          <w:sz w:val="24"/>
          <w:szCs w:val="24"/>
          <w:lang w:val="uk-UA"/>
        </w:rPr>
        <w:t>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56C49">
        <w:rPr>
          <w:rFonts w:ascii="Times New Roman" w:hAnsi="Times New Roman" w:cs="Times New Roman"/>
          <w:sz w:val="24"/>
          <w:szCs w:val="24"/>
          <w:lang w:val="uk-UA"/>
        </w:rPr>
        <w:t xml:space="preserve"> розподілу електричної енергії по АТ «Харківобленерго» за червень 2025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297 812 грн., п</w:t>
      </w:r>
      <w:r w:rsidRPr="00C56C49">
        <w:rPr>
          <w:rFonts w:ascii="Times New Roman" w:hAnsi="Times New Roman" w:cs="Times New Roman"/>
          <w:sz w:val="24"/>
          <w:szCs w:val="24"/>
          <w:lang w:val="uk-UA"/>
        </w:rPr>
        <w:t>ослуг контролю за несенням служби персоналу охорони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100 000  грн.;</w:t>
      </w:r>
    </w:p>
    <w:p w14:paraId="74903FF7" w14:textId="05F2FDE4" w:rsidR="00C56C49" w:rsidRDefault="00C56C49" w:rsidP="00F17BD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B87">
        <w:rPr>
          <w:rFonts w:ascii="Times New Roman" w:hAnsi="Times New Roman" w:cs="Times New Roman"/>
          <w:sz w:val="24"/>
          <w:szCs w:val="24"/>
          <w:lang w:val="uk-UA"/>
        </w:rPr>
        <w:t xml:space="preserve">КП «Балаклійські теплові мережі» </w:t>
      </w:r>
      <w:r>
        <w:rPr>
          <w:rFonts w:ascii="Times New Roman" w:hAnsi="Times New Roman" w:cs="Times New Roman"/>
          <w:sz w:val="24"/>
          <w:szCs w:val="24"/>
          <w:lang w:val="uk-UA"/>
        </w:rPr>
        <w:t>БМР ХО на оплату д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>оговор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 xml:space="preserve"> реструктуризації згідно графіку погашення перед НАК «Нафтогаз» за </w:t>
      </w:r>
      <w:r>
        <w:rPr>
          <w:rFonts w:ascii="Times New Roman" w:hAnsi="Times New Roman" w:cs="Times New Roman"/>
          <w:sz w:val="24"/>
          <w:szCs w:val="24"/>
          <w:lang w:val="uk-UA"/>
        </w:rPr>
        <w:t>чер</w:t>
      </w:r>
      <w:r w:rsidRPr="00FD40AB">
        <w:rPr>
          <w:rFonts w:ascii="Times New Roman" w:hAnsi="Times New Roman" w:cs="Times New Roman"/>
          <w:sz w:val="24"/>
          <w:szCs w:val="24"/>
          <w:lang w:val="uk-UA"/>
        </w:rPr>
        <w:t>вень 2025р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271 812 грн.;</w:t>
      </w:r>
    </w:p>
    <w:p w14:paraId="31A3348F" w14:textId="27F70822" w:rsidR="00F17BD0" w:rsidRDefault="00740531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КП «Балаклійський </w:t>
      </w:r>
      <w:proofErr w:type="spellStart"/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>Житлокомунсервіс</w:t>
      </w:r>
      <w:proofErr w:type="spellEnd"/>
      <w:r w:rsidRPr="00F42D0E">
        <w:rPr>
          <w:rFonts w:ascii="Times New Roman" w:hAnsi="Times New Roman"/>
          <w:bCs/>
          <w:kern w:val="36"/>
          <w:sz w:val="24"/>
          <w:szCs w:val="24"/>
          <w:lang w:val="uk-UA"/>
        </w:rPr>
        <w:t>» БМР ХО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у</w:t>
      </w: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тримання міського звалища ТПВ за липень 2025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 сумі 100 000 грн., оплату п</w:t>
      </w: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>ослуг з технічного обслуговування ліфтів в житлових будинках власності територіальної громади  за червен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ь у сумі 85 862 грн., д</w:t>
      </w: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>испетчеризаці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ю</w:t>
      </w: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ліфтів  за червень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12 300 грн., п</w:t>
      </w: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>ридбання контейнерів для збирання твердих побутових відходів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100 000 грн., п</w:t>
      </w: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>ридбання меблів для готелю «</w:t>
      </w:r>
      <w:proofErr w:type="spellStart"/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>Ювілейний»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proofErr w:type="spellEnd"/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сумі</w:t>
      </w: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1 037 795 грн.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, п</w:t>
      </w: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ридбання побутової техніки для готелю «Ювілейний»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263 907 грн.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, п</w:t>
      </w: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ридбання </w:t>
      </w:r>
      <w:proofErr w:type="spellStart"/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>жалюзей</w:t>
      </w:r>
      <w:proofErr w:type="spellEnd"/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 готелю «Ювілейний»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198 298 грн.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;</w:t>
      </w:r>
    </w:p>
    <w:p w14:paraId="4F9F924E" w14:textId="175D0A30" w:rsidR="00740531" w:rsidRDefault="00740531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>КП "</w:t>
      </w:r>
      <w:proofErr w:type="spellStart"/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>Асіївський</w:t>
      </w:r>
      <w:proofErr w:type="spellEnd"/>
      <w:r w:rsidRPr="00740531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комунальник"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БМР ХО на </w:t>
      </w:r>
      <w:r w:rsidR="00394F87">
        <w:rPr>
          <w:rFonts w:ascii="Times New Roman" w:hAnsi="Times New Roman"/>
          <w:bCs/>
          <w:kern w:val="36"/>
          <w:sz w:val="24"/>
          <w:szCs w:val="24"/>
          <w:lang w:val="uk-UA"/>
        </w:rPr>
        <w:t>о</w:t>
      </w:r>
      <w:r w:rsidR="00394F87" w:rsidRPr="00394F87">
        <w:rPr>
          <w:rFonts w:ascii="Times New Roman" w:hAnsi="Times New Roman"/>
          <w:bCs/>
          <w:kern w:val="36"/>
          <w:sz w:val="24"/>
          <w:szCs w:val="24"/>
          <w:lang w:val="uk-UA"/>
        </w:rPr>
        <w:t>плат</w:t>
      </w:r>
      <w:r w:rsidR="00394F87"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="00394F87" w:rsidRPr="00394F8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електроенергії</w:t>
      </w:r>
      <w:r w:rsidR="00394F8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 31 559 грн.;</w:t>
      </w:r>
    </w:p>
    <w:p w14:paraId="63F86D72" w14:textId="77777777" w:rsidR="00394F87" w:rsidRDefault="00394F87" w:rsidP="00740531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1D0DDE41" w14:textId="32C07809" w:rsidR="00C72E6E" w:rsidRDefault="00C72E6E" w:rsidP="00C72E6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lastRenderedPageBreak/>
        <w:t>Передати с</w:t>
      </w:r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>убвенці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ю</w:t>
      </w:r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з місцевого бюджету на співфінансування інвестиційних проектів 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- обласному бюджету Харківської області по </w:t>
      </w:r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об'єкту "Реконструкція КНС 1А розташованої за </w:t>
      </w:r>
      <w:proofErr w:type="spellStart"/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>адресою:вул</w:t>
      </w:r>
      <w:proofErr w:type="spellEnd"/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. Новоселівка, 103-Б, місто Балаклія, Ізюмський район, Харківська область"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в рамках реалізації </w:t>
      </w:r>
      <w:proofErr w:type="spellStart"/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>проєктів</w:t>
      </w:r>
      <w:proofErr w:type="spellEnd"/>
      <w:r w:rsidRPr="00E017DB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"Програма відновлення України ІІ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І у сумі 1 280 517 грн.</w:t>
      </w:r>
    </w:p>
    <w:p w14:paraId="08B24A88" w14:textId="77777777" w:rsidR="00740531" w:rsidRDefault="00740531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5D53AC91" w14:textId="77777777" w:rsidR="00FE0FD0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197F3" w14:textId="5F4489FD" w:rsidR="00715D3F" w:rsidRPr="007E12D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Наталія КУЦЕНКО</w:t>
      </w:r>
    </w:p>
    <w:sectPr w:rsidR="00715D3F" w:rsidRPr="007E12D5" w:rsidSect="009F6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707E"/>
    <w:multiLevelType w:val="hybridMultilevel"/>
    <w:tmpl w:val="C4DE07E4"/>
    <w:lvl w:ilvl="0" w:tplc="8D94EF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8607040">
    <w:abstractNumId w:val="11"/>
  </w:num>
  <w:num w:numId="2" w16cid:durableId="871958646">
    <w:abstractNumId w:val="6"/>
  </w:num>
  <w:num w:numId="3" w16cid:durableId="1626347549">
    <w:abstractNumId w:val="25"/>
  </w:num>
  <w:num w:numId="4" w16cid:durableId="1090660430">
    <w:abstractNumId w:val="5"/>
  </w:num>
  <w:num w:numId="5" w16cid:durableId="1133140347">
    <w:abstractNumId w:val="30"/>
  </w:num>
  <w:num w:numId="6" w16cid:durableId="534465681">
    <w:abstractNumId w:val="23"/>
  </w:num>
  <w:num w:numId="7" w16cid:durableId="62677563">
    <w:abstractNumId w:val="28"/>
  </w:num>
  <w:num w:numId="8" w16cid:durableId="2018849558">
    <w:abstractNumId w:val="17"/>
  </w:num>
  <w:num w:numId="9" w16cid:durableId="802041158">
    <w:abstractNumId w:val="34"/>
  </w:num>
  <w:num w:numId="10" w16cid:durableId="1353147230">
    <w:abstractNumId w:val="9"/>
  </w:num>
  <w:num w:numId="11" w16cid:durableId="8887589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0142512">
    <w:abstractNumId w:val="30"/>
  </w:num>
  <w:num w:numId="13" w16cid:durableId="18692960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577061">
    <w:abstractNumId w:val="24"/>
  </w:num>
  <w:num w:numId="15" w16cid:durableId="409743350">
    <w:abstractNumId w:val="29"/>
  </w:num>
  <w:num w:numId="16" w16cid:durableId="864906602">
    <w:abstractNumId w:val="19"/>
  </w:num>
  <w:num w:numId="17" w16cid:durableId="1944193009">
    <w:abstractNumId w:val="18"/>
  </w:num>
  <w:num w:numId="18" w16cid:durableId="409816637">
    <w:abstractNumId w:val="6"/>
  </w:num>
  <w:num w:numId="19" w16cid:durableId="2131506376">
    <w:abstractNumId w:val="20"/>
  </w:num>
  <w:num w:numId="20" w16cid:durableId="1321618183">
    <w:abstractNumId w:val="5"/>
  </w:num>
  <w:num w:numId="21" w16cid:durableId="2047100567">
    <w:abstractNumId w:val="30"/>
  </w:num>
  <w:num w:numId="22" w16cid:durableId="811948775">
    <w:abstractNumId w:val="31"/>
  </w:num>
  <w:num w:numId="23" w16cid:durableId="2078743897">
    <w:abstractNumId w:val="1"/>
  </w:num>
  <w:num w:numId="24" w16cid:durableId="681509924">
    <w:abstractNumId w:val="22"/>
  </w:num>
  <w:num w:numId="25" w16cid:durableId="1927566741">
    <w:abstractNumId w:val="30"/>
  </w:num>
  <w:num w:numId="26" w16cid:durableId="1005785880">
    <w:abstractNumId w:val="33"/>
  </w:num>
  <w:num w:numId="27" w16cid:durableId="247468111">
    <w:abstractNumId w:val="27"/>
  </w:num>
  <w:num w:numId="28" w16cid:durableId="2035954614">
    <w:abstractNumId w:val="4"/>
  </w:num>
  <w:num w:numId="29" w16cid:durableId="1226447970">
    <w:abstractNumId w:val="14"/>
  </w:num>
  <w:num w:numId="30" w16cid:durableId="1620991735">
    <w:abstractNumId w:val="15"/>
  </w:num>
  <w:num w:numId="31" w16cid:durableId="893740280">
    <w:abstractNumId w:val="7"/>
  </w:num>
  <w:num w:numId="32" w16cid:durableId="1334718126">
    <w:abstractNumId w:val="8"/>
  </w:num>
  <w:num w:numId="33" w16cid:durableId="156238775">
    <w:abstractNumId w:val="2"/>
  </w:num>
  <w:num w:numId="34" w16cid:durableId="2002812564">
    <w:abstractNumId w:val="21"/>
  </w:num>
  <w:num w:numId="35" w16cid:durableId="1980109118">
    <w:abstractNumId w:val="0"/>
  </w:num>
  <w:num w:numId="36" w16cid:durableId="431168552">
    <w:abstractNumId w:val="10"/>
  </w:num>
  <w:num w:numId="37" w16cid:durableId="461728891">
    <w:abstractNumId w:val="26"/>
  </w:num>
  <w:num w:numId="38" w16cid:durableId="1671716492">
    <w:abstractNumId w:val="12"/>
  </w:num>
  <w:num w:numId="39" w16cid:durableId="1184125017">
    <w:abstractNumId w:val="32"/>
  </w:num>
  <w:num w:numId="40" w16cid:durableId="1333485875">
    <w:abstractNumId w:val="13"/>
  </w:num>
  <w:num w:numId="41" w16cid:durableId="1535078502">
    <w:abstractNumId w:val="3"/>
  </w:num>
  <w:num w:numId="42" w16cid:durableId="1062098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2953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2637D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335"/>
    <w:rsid w:val="00040478"/>
    <w:rsid w:val="00040AA9"/>
    <w:rsid w:val="000418B6"/>
    <w:rsid w:val="000434BD"/>
    <w:rsid w:val="00043BD1"/>
    <w:rsid w:val="000449A2"/>
    <w:rsid w:val="000451DC"/>
    <w:rsid w:val="00045812"/>
    <w:rsid w:val="000465D3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2395"/>
    <w:rsid w:val="00064277"/>
    <w:rsid w:val="00064AFF"/>
    <w:rsid w:val="00064C11"/>
    <w:rsid w:val="00065C7A"/>
    <w:rsid w:val="00070250"/>
    <w:rsid w:val="00070A05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118"/>
    <w:rsid w:val="00081C99"/>
    <w:rsid w:val="00082813"/>
    <w:rsid w:val="00083502"/>
    <w:rsid w:val="00083765"/>
    <w:rsid w:val="00083B64"/>
    <w:rsid w:val="00084188"/>
    <w:rsid w:val="000862BB"/>
    <w:rsid w:val="00086DCD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6FBA"/>
    <w:rsid w:val="00097350"/>
    <w:rsid w:val="0009778B"/>
    <w:rsid w:val="000A15C3"/>
    <w:rsid w:val="000A1ABA"/>
    <w:rsid w:val="000A1E7A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0AA"/>
    <w:rsid w:val="000B221D"/>
    <w:rsid w:val="000B3145"/>
    <w:rsid w:val="000B3AAB"/>
    <w:rsid w:val="000B44DE"/>
    <w:rsid w:val="000B4AFB"/>
    <w:rsid w:val="000B5984"/>
    <w:rsid w:val="000B61D1"/>
    <w:rsid w:val="000B7EED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759E"/>
    <w:rsid w:val="001278B1"/>
    <w:rsid w:val="00130AD4"/>
    <w:rsid w:val="00131822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095"/>
    <w:rsid w:val="0015636D"/>
    <w:rsid w:val="001567DF"/>
    <w:rsid w:val="00160081"/>
    <w:rsid w:val="0016055B"/>
    <w:rsid w:val="00162096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06E6"/>
    <w:rsid w:val="0018106C"/>
    <w:rsid w:val="00185012"/>
    <w:rsid w:val="00187612"/>
    <w:rsid w:val="0019057A"/>
    <w:rsid w:val="00190A0E"/>
    <w:rsid w:val="00190C75"/>
    <w:rsid w:val="0019192A"/>
    <w:rsid w:val="00192EEA"/>
    <w:rsid w:val="001938FE"/>
    <w:rsid w:val="00193A00"/>
    <w:rsid w:val="00195807"/>
    <w:rsid w:val="001969BB"/>
    <w:rsid w:val="00196CA5"/>
    <w:rsid w:val="001A0583"/>
    <w:rsid w:val="001A1F37"/>
    <w:rsid w:val="001A2A51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327"/>
    <w:rsid w:val="001F4405"/>
    <w:rsid w:val="001F4C90"/>
    <w:rsid w:val="001F6049"/>
    <w:rsid w:val="001F6351"/>
    <w:rsid w:val="001F64BA"/>
    <w:rsid w:val="001F78A6"/>
    <w:rsid w:val="00200A10"/>
    <w:rsid w:val="00201BE9"/>
    <w:rsid w:val="00204DBA"/>
    <w:rsid w:val="002052AF"/>
    <w:rsid w:val="00205748"/>
    <w:rsid w:val="00207592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560"/>
    <w:rsid w:val="00226C58"/>
    <w:rsid w:val="00227480"/>
    <w:rsid w:val="00227578"/>
    <w:rsid w:val="00227CE7"/>
    <w:rsid w:val="002327C6"/>
    <w:rsid w:val="0023329A"/>
    <w:rsid w:val="00233424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65E4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3CEC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334A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2506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5E0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47D20"/>
    <w:rsid w:val="00351958"/>
    <w:rsid w:val="00351DCD"/>
    <w:rsid w:val="00353624"/>
    <w:rsid w:val="00354875"/>
    <w:rsid w:val="00356820"/>
    <w:rsid w:val="003577A4"/>
    <w:rsid w:val="003603A7"/>
    <w:rsid w:val="00360FC0"/>
    <w:rsid w:val="00363B1E"/>
    <w:rsid w:val="00363B53"/>
    <w:rsid w:val="00363C41"/>
    <w:rsid w:val="0036581D"/>
    <w:rsid w:val="00365AA3"/>
    <w:rsid w:val="00365EAE"/>
    <w:rsid w:val="003664E3"/>
    <w:rsid w:val="0036660F"/>
    <w:rsid w:val="00366DAE"/>
    <w:rsid w:val="00367BAE"/>
    <w:rsid w:val="00371D3B"/>
    <w:rsid w:val="00371E8C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34C6"/>
    <w:rsid w:val="00394F87"/>
    <w:rsid w:val="00395E77"/>
    <w:rsid w:val="003A18A2"/>
    <w:rsid w:val="003A1D3C"/>
    <w:rsid w:val="003A2833"/>
    <w:rsid w:val="003A3D16"/>
    <w:rsid w:val="003A4347"/>
    <w:rsid w:val="003A6C0A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81"/>
    <w:rsid w:val="003E40C8"/>
    <w:rsid w:val="003E4F1E"/>
    <w:rsid w:val="003E533B"/>
    <w:rsid w:val="003E5D83"/>
    <w:rsid w:val="003F0DCD"/>
    <w:rsid w:val="003F1F32"/>
    <w:rsid w:val="003F3D15"/>
    <w:rsid w:val="00400493"/>
    <w:rsid w:val="00400FBF"/>
    <w:rsid w:val="0040304A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3CF3"/>
    <w:rsid w:val="004141C9"/>
    <w:rsid w:val="00414952"/>
    <w:rsid w:val="004149DA"/>
    <w:rsid w:val="00414A02"/>
    <w:rsid w:val="00414A3C"/>
    <w:rsid w:val="00414DBA"/>
    <w:rsid w:val="00415F5C"/>
    <w:rsid w:val="004170FE"/>
    <w:rsid w:val="00421F0D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47C"/>
    <w:rsid w:val="00454BEA"/>
    <w:rsid w:val="00455478"/>
    <w:rsid w:val="004558BA"/>
    <w:rsid w:val="0045613F"/>
    <w:rsid w:val="004562C6"/>
    <w:rsid w:val="004569DF"/>
    <w:rsid w:val="004578B8"/>
    <w:rsid w:val="00460A0A"/>
    <w:rsid w:val="00460F99"/>
    <w:rsid w:val="00460FFA"/>
    <w:rsid w:val="00461A39"/>
    <w:rsid w:val="00461DCB"/>
    <w:rsid w:val="00462092"/>
    <w:rsid w:val="00462DDF"/>
    <w:rsid w:val="00463643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975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CE6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3B6D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978"/>
    <w:rsid w:val="00543C2E"/>
    <w:rsid w:val="00545403"/>
    <w:rsid w:val="00546855"/>
    <w:rsid w:val="00546C48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0D55"/>
    <w:rsid w:val="005619A6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21C9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13"/>
    <w:rsid w:val="005D557D"/>
    <w:rsid w:val="005D5752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2BC4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2F0"/>
    <w:rsid w:val="006353BC"/>
    <w:rsid w:val="00640084"/>
    <w:rsid w:val="00640326"/>
    <w:rsid w:val="0064347C"/>
    <w:rsid w:val="006438C9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0247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14BB"/>
    <w:rsid w:val="006A37AC"/>
    <w:rsid w:val="006A38FF"/>
    <w:rsid w:val="006A397F"/>
    <w:rsid w:val="006A438A"/>
    <w:rsid w:val="006A678E"/>
    <w:rsid w:val="006A7EEF"/>
    <w:rsid w:val="006B05B8"/>
    <w:rsid w:val="006B0976"/>
    <w:rsid w:val="006B09DA"/>
    <w:rsid w:val="006B3296"/>
    <w:rsid w:val="006B3441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4CE7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27A83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531"/>
    <w:rsid w:val="00740E46"/>
    <w:rsid w:val="00741094"/>
    <w:rsid w:val="00741550"/>
    <w:rsid w:val="00741F36"/>
    <w:rsid w:val="0074210A"/>
    <w:rsid w:val="007423CC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E9D"/>
    <w:rsid w:val="00753819"/>
    <w:rsid w:val="0076012A"/>
    <w:rsid w:val="007607F6"/>
    <w:rsid w:val="00760910"/>
    <w:rsid w:val="0076221F"/>
    <w:rsid w:val="007622B2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87B2A"/>
    <w:rsid w:val="00790101"/>
    <w:rsid w:val="00791392"/>
    <w:rsid w:val="007913B7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6B7"/>
    <w:rsid w:val="007A6973"/>
    <w:rsid w:val="007A72CA"/>
    <w:rsid w:val="007A7DF6"/>
    <w:rsid w:val="007A7FD9"/>
    <w:rsid w:val="007B00B4"/>
    <w:rsid w:val="007B0A81"/>
    <w:rsid w:val="007B34CC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29B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CEE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178DA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6619"/>
    <w:rsid w:val="00846EEC"/>
    <w:rsid w:val="008506A6"/>
    <w:rsid w:val="00851A7A"/>
    <w:rsid w:val="00853637"/>
    <w:rsid w:val="008544AC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5325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69B"/>
    <w:rsid w:val="008D7FF5"/>
    <w:rsid w:val="008E0BFA"/>
    <w:rsid w:val="008E1D78"/>
    <w:rsid w:val="008E2D0B"/>
    <w:rsid w:val="008E37AB"/>
    <w:rsid w:val="008E4834"/>
    <w:rsid w:val="008E4B82"/>
    <w:rsid w:val="008E5337"/>
    <w:rsid w:val="008E5E37"/>
    <w:rsid w:val="008E7747"/>
    <w:rsid w:val="008E7B8F"/>
    <w:rsid w:val="008F0D0E"/>
    <w:rsid w:val="008F1437"/>
    <w:rsid w:val="008F2245"/>
    <w:rsid w:val="008F225C"/>
    <w:rsid w:val="008F23B7"/>
    <w:rsid w:val="008F2BE8"/>
    <w:rsid w:val="008F3707"/>
    <w:rsid w:val="008F5F13"/>
    <w:rsid w:val="008F72B6"/>
    <w:rsid w:val="008F743F"/>
    <w:rsid w:val="008F76A1"/>
    <w:rsid w:val="008F78B4"/>
    <w:rsid w:val="009012A4"/>
    <w:rsid w:val="0090134E"/>
    <w:rsid w:val="009014EE"/>
    <w:rsid w:val="00901C6E"/>
    <w:rsid w:val="00903309"/>
    <w:rsid w:val="009054A8"/>
    <w:rsid w:val="009074E9"/>
    <w:rsid w:val="00910E11"/>
    <w:rsid w:val="009112C7"/>
    <w:rsid w:val="0091146D"/>
    <w:rsid w:val="00911C2D"/>
    <w:rsid w:val="009125C9"/>
    <w:rsid w:val="00913E37"/>
    <w:rsid w:val="0091597C"/>
    <w:rsid w:val="0091610B"/>
    <w:rsid w:val="00916BFE"/>
    <w:rsid w:val="00917312"/>
    <w:rsid w:val="009173F5"/>
    <w:rsid w:val="009214B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5D36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216"/>
    <w:rsid w:val="00965D6B"/>
    <w:rsid w:val="00966740"/>
    <w:rsid w:val="00967A5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176E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2BBF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9F6CE1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679AB"/>
    <w:rsid w:val="00A701F7"/>
    <w:rsid w:val="00A719F5"/>
    <w:rsid w:val="00A72D72"/>
    <w:rsid w:val="00A73157"/>
    <w:rsid w:val="00A73D9C"/>
    <w:rsid w:val="00A74723"/>
    <w:rsid w:val="00A75503"/>
    <w:rsid w:val="00A755B2"/>
    <w:rsid w:val="00A766A3"/>
    <w:rsid w:val="00A77C49"/>
    <w:rsid w:val="00A81096"/>
    <w:rsid w:val="00A82017"/>
    <w:rsid w:val="00A8340C"/>
    <w:rsid w:val="00A83A0A"/>
    <w:rsid w:val="00A840E0"/>
    <w:rsid w:val="00A84AF6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97D2B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3E5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4C9E"/>
    <w:rsid w:val="00AD5CE6"/>
    <w:rsid w:val="00AD6665"/>
    <w:rsid w:val="00AD686B"/>
    <w:rsid w:val="00AD6E0C"/>
    <w:rsid w:val="00AE2478"/>
    <w:rsid w:val="00AE4037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2425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44FE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5FAD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A11"/>
    <w:rsid w:val="00B43CFA"/>
    <w:rsid w:val="00B46EDD"/>
    <w:rsid w:val="00B47045"/>
    <w:rsid w:val="00B4758C"/>
    <w:rsid w:val="00B50794"/>
    <w:rsid w:val="00B514F8"/>
    <w:rsid w:val="00B52141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09F4"/>
    <w:rsid w:val="00BB1391"/>
    <w:rsid w:val="00BB18A1"/>
    <w:rsid w:val="00BB2182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93D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20E"/>
    <w:rsid w:val="00C3266C"/>
    <w:rsid w:val="00C32ABF"/>
    <w:rsid w:val="00C33B79"/>
    <w:rsid w:val="00C33CBD"/>
    <w:rsid w:val="00C33DCC"/>
    <w:rsid w:val="00C33F90"/>
    <w:rsid w:val="00C361B9"/>
    <w:rsid w:val="00C37E7B"/>
    <w:rsid w:val="00C37FD7"/>
    <w:rsid w:val="00C427CD"/>
    <w:rsid w:val="00C43A23"/>
    <w:rsid w:val="00C43C2B"/>
    <w:rsid w:val="00C445F2"/>
    <w:rsid w:val="00C45D80"/>
    <w:rsid w:val="00C46313"/>
    <w:rsid w:val="00C46EC6"/>
    <w:rsid w:val="00C501F1"/>
    <w:rsid w:val="00C51425"/>
    <w:rsid w:val="00C5233F"/>
    <w:rsid w:val="00C5292E"/>
    <w:rsid w:val="00C5412D"/>
    <w:rsid w:val="00C5485D"/>
    <w:rsid w:val="00C56758"/>
    <w:rsid w:val="00C56A67"/>
    <w:rsid w:val="00C56C49"/>
    <w:rsid w:val="00C609D1"/>
    <w:rsid w:val="00C60C68"/>
    <w:rsid w:val="00C650B6"/>
    <w:rsid w:val="00C66FEA"/>
    <w:rsid w:val="00C67E03"/>
    <w:rsid w:val="00C7050D"/>
    <w:rsid w:val="00C727AD"/>
    <w:rsid w:val="00C72E6E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4F1"/>
    <w:rsid w:val="00CD5824"/>
    <w:rsid w:val="00CD5EAF"/>
    <w:rsid w:val="00CD6081"/>
    <w:rsid w:val="00CD64E4"/>
    <w:rsid w:val="00CE14C3"/>
    <w:rsid w:val="00CE1EA5"/>
    <w:rsid w:val="00CE35D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57A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2C91"/>
    <w:rsid w:val="00D73EC4"/>
    <w:rsid w:val="00D743FF"/>
    <w:rsid w:val="00D75FBF"/>
    <w:rsid w:val="00D76CF5"/>
    <w:rsid w:val="00D77432"/>
    <w:rsid w:val="00D802DF"/>
    <w:rsid w:val="00D804FA"/>
    <w:rsid w:val="00D80BE8"/>
    <w:rsid w:val="00D8102F"/>
    <w:rsid w:val="00D813F1"/>
    <w:rsid w:val="00D814C1"/>
    <w:rsid w:val="00D8374C"/>
    <w:rsid w:val="00D83A59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18E9"/>
    <w:rsid w:val="00DA3AF3"/>
    <w:rsid w:val="00DA54B8"/>
    <w:rsid w:val="00DA568B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35E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3F57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17DB"/>
    <w:rsid w:val="00E0211C"/>
    <w:rsid w:val="00E02353"/>
    <w:rsid w:val="00E03DA5"/>
    <w:rsid w:val="00E0428F"/>
    <w:rsid w:val="00E043D7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2CA"/>
    <w:rsid w:val="00E316E4"/>
    <w:rsid w:val="00E329AA"/>
    <w:rsid w:val="00E32C42"/>
    <w:rsid w:val="00E335A4"/>
    <w:rsid w:val="00E338A9"/>
    <w:rsid w:val="00E33D11"/>
    <w:rsid w:val="00E35001"/>
    <w:rsid w:val="00E358DD"/>
    <w:rsid w:val="00E36389"/>
    <w:rsid w:val="00E41783"/>
    <w:rsid w:val="00E41DBC"/>
    <w:rsid w:val="00E438B5"/>
    <w:rsid w:val="00E43DFD"/>
    <w:rsid w:val="00E450EC"/>
    <w:rsid w:val="00E4533F"/>
    <w:rsid w:val="00E457C1"/>
    <w:rsid w:val="00E467B2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54E4"/>
    <w:rsid w:val="00E75D06"/>
    <w:rsid w:val="00E81CF7"/>
    <w:rsid w:val="00E8201A"/>
    <w:rsid w:val="00E82607"/>
    <w:rsid w:val="00E828DF"/>
    <w:rsid w:val="00E83819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39E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3EC8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1F7F"/>
    <w:rsid w:val="00ED22DC"/>
    <w:rsid w:val="00ED5CC8"/>
    <w:rsid w:val="00ED7CA2"/>
    <w:rsid w:val="00EE0278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C7A"/>
    <w:rsid w:val="00F0007D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045D"/>
    <w:rsid w:val="00F11005"/>
    <w:rsid w:val="00F1292F"/>
    <w:rsid w:val="00F13251"/>
    <w:rsid w:val="00F13A3C"/>
    <w:rsid w:val="00F13BB6"/>
    <w:rsid w:val="00F1550F"/>
    <w:rsid w:val="00F1567B"/>
    <w:rsid w:val="00F157D0"/>
    <w:rsid w:val="00F177C2"/>
    <w:rsid w:val="00F17BD0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2D0E"/>
    <w:rsid w:val="00F43014"/>
    <w:rsid w:val="00F44CA2"/>
    <w:rsid w:val="00F4608E"/>
    <w:rsid w:val="00F471CD"/>
    <w:rsid w:val="00F47C6A"/>
    <w:rsid w:val="00F51450"/>
    <w:rsid w:val="00F5192B"/>
    <w:rsid w:val="00F5286A"/>
    <w:rsid w:val="00F52A79"/>
    <w:rsid w:val="00F52DA1"/>
    <w:rsid w:val="00F52DA3"/>
    <w:rsid w:val="00F542AD"/>
    <w:rsid w:val="00F56002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32B5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B6CD2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0AB"/>
    <w:rsid w:val="00FD4777"/>
    <w:rsid w:val="00FD5238"/>
    <w:rsid w:val="00FD5391"/>
    <w:rsid w:val="00FD5A61"/>
    <w:rsid w:val="00FD72E0"/>
    <w:rsid w:val="00FE06DE"/>
    <w:rsid w:val="00FE0F19"/>
    <w:rsid w:val="00FE0FD0"/>
    <w:rsid w:val="00FE1578"/>
    <w:rsid w:val="00FE5868"/>
    <w:rsid w:val="00FE71C4"/>
    <w:rsid w:val="00FE727D"/>
    <w:rsid w:val="00FF2038"/>
    <w:rsid w:val="00FF49DD"/>
    <w:rsid w:val="00FF5E21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36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6</Pages>
  <Words>11302</Words>
  <Characters>6443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138</cp:revision>
  <cp:lastPrinted>2025-07-25T07:17:00Z</cp:lastPrinted>
  <dcterms:created xsi:type="dcterms:W3CDTF">2025-03-14T11:05:00Z</dcterms:created>
  <dcterms:modified xsi:type="dcterms:W3CDTF">2025-07-25T07:21:00Z</dcterms:modified>
</cp:coreProperties>
</file>