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177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1776F" w:rsidRDefault="00C1776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1776F" w:rsidRDefault="00C1776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1776F" w:rsidRDefault="00C1776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t>Наказ / розпорядчий документ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ind w:left="60"/>
              <w:jc w:val="center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r>
              <w:t>05.02.2025 р. № 148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1776F" w:rsidRDefault="00C1776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b/>
              </w:rPr>
              <w:t>0112152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2152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  <w:jc w:val="both"/>
            </w:pPr>
            <w:r>
              <w:t>Інші програми та заходи у сфері охорони здоров’я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1776F" w:rsidRDefault="009A321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4413382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4413382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t xml:space="preserve"> 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</w:t>
            </w:r>
            <w:r>
              <w:t>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</w:t>
            </w:r>
            <w:r>
              <w:t xml:space="preserve">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</w:t>
            </w:r>
            <w:r>
              <w:t>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</w:t>
            </w:r>
            <w:r>
              <w:t>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</w:t>
            </w:r>
            <w:r>
              <w:t xml:space="preserve">кими засобами і медичними виробами та розвиток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256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32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1776F" w:rsidRDefault="00C1776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776F" w:rsidRDefault="00C1776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C1776F" w:rsidRDefault="00C1776F">
            <w:pPr>
              <w:pStyle w:val="EMPTYCELLSTYLE"/>
            </w:pPr>
          </w:p>
        </w:tc>
        <w:tc>
          <w:tcPr>
            <w:tcW w:w="5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t>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</w:t>
            </w:r>
            <w:r>
              <w:t xml:space="preserve">від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Забезпечення права людей на життя і здоров'я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Підвищення рівня медичної допомоги хворим на муковісцедоз та фенілкетонурію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Зниження дитячої смертності та інвалідності серед дітей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t>Цільове спрямування коштів для гарантованого забезпечення доступною медичною допомогою хворих - інвалідів певних нозологій, що потребують постійного вживання медикаментозних препаратів при стаціонарному лікуванні та в амбулаторних умовах і лікувального хар</w:t>
            </w:r>
            <w:r>
              <w:t xml:space="preserve">чування замісної дії, покращення якості їх життя.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C1776F" w:rsidRDefault="00C1776F">
            <w:pPr>
              <w:pStyle w:val="EMPTYCELLSTYLE"/>
            </w:pPr>
          </w:p>
        </w:tc>
        <w:tc>
          <w:tcPr>
            <w:tcW w:w="5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</w:pPr>
            <w:r>
              <w:t>Забезпечення населення медикаментами хворих на муковісцидоз та лікувальним харчуванням хворих на фенілкетонурію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C1776F" w:rsidRDefault="00C1776F">
            <w:pPr>
              <w:pStyle w:val="EMPTYCELLSTYLE"/>
            </w:pPr>
          </w:p>
        </w:tc>
        <w:tc>
          <w:tcPr>
            <w:tcW w:w="5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Надання фінансової підтримки для забезпечення населення медикаментами хворих на муковісцедоз та лікувальним харчуванням хворих на фенілкетонурію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4 413 382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4 413 382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C1776F" w:rsidRDefault="00C1776F">
            <w:pPr>
              <w:pStyle w:val="EMPTYCELLSTYLE"/>
            </w:pPr>
          </w:p>
        </w:tc>
        <w:tc>
          <w:tcPr>
            <w:tcW w:w="5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4 413 382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rPr>
                <w:b/>
              </w:rPr>
              <w:t>4 413 382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1776F" w:rsidRDefault="00C1776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Видатки на заббезпечення медикаментами зворих на муковісцедоз та лікувальним харчуванням хворих на фенілкетонурію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4 413 382,00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Кількість осіб хворих на муковісцедоз та фенілкетонурію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Реєстр хворих згідно заключення МГЦ (м.Харків)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Середня вартість лікування одного хворого на муковісцедоз та фенілкетонурію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Розрахунок (видатки на забезпечення медикаментами хворих/ кількість хворих осіб 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735 564,00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735 564,00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76F" w:rsidRDefault="009A321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C1776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Рівень забезпеченності лікарськими засобами для лікування муковісцедоза та лікувальним харчуванням хворих на фенілкетонурію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left="60"/>
            </w:pPr>
            <w:r>
              <w:t>Розрахунок(наявність медикаментів та лікувального харчування згідно даних аптечного складу / потреба в медикаментах та лікувальному харчування *100%)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t>Карабанов В.Ю.</w:t>
            </w: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76F" w:rsidRDefault="009A3218">
            <w:r>
              <w:t>Куценко Н.В.</w:t>
            </w: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776F" w:rsidRDefault="009A3218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  <w:tr w:rsidR="00C1776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76F" w:rsidRDefault="009A321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1800" w:type="dxa"/>
          </w:tcPr>
          <w:p w:rsidR="00C1776F" w:rsidRDefault="00C1776F">
            <w:pPr>
              <w:pStyle w:val="EMPTYCELLSTYLE"/>
            </w:pPr>
          </w:p>
        </w:tc>
        <w:tc>
          <w:tcPr>
            <w:tcW w:w="400" w:type="dxa"/>
          </w:tcPr>
          <w:p w:rsidR="00C1776F" w:rsidRDefault="00C1776F">
            <w:pPr>
              <w:pStyle w:val="EMPTYCELLSTYLE"/>
            </w:pPr>
          </w:p>
        </w:tc>
      </w:tr>
    </w:tbl>
    <w:p w:rsidR="009A3218" w:rsidRDefault="009A3218"/>
    <w:sectPr w:rsidR="009A3218" w:rsidSect="00C1776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C1776F"/>
    <w:rsid w:val="009A3218"/>
    <w:rsid w:val="00C1776F"/>
    <w:rsid w:val="00C6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1776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2025-02-12T06:22:00Z</dcterms:created>
  <dcterms:modified xsi:type="dcterms:W3CDTF">2025-02-12T06:22:00Z</dcterms:modified>
</cp:coreProperties>
</file>