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54B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54B63" w:rsidRDefault="00B54B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54B63" w:rsidRDefault="00B54B6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54B63" w:rsidRDefault="00B54B6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t>Наказ / розпорядчий документ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ind w:left="60"/>
              <w:jc w:val="center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r>
              <w:t>05.02.2025 р. № 148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54B63" w:rsidRDefault="00B54B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rPr>
                <w:b/>
              </w:rPr>
              <w:t>0112142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>2142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 xml:space="preserve">  0763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  <w:jc w:val="both"/>
            </w:pPr>
            <w:r>
              <w:t>Програми і централізовані заходи боротьби з туберкульозом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54B63" w:rsidRDefault="009144E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110800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110800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t xml:space="preserve"> 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 Про Державний бюджет України на 2025 рік</w:t>
            </w:r>
            <w:r>
              <w:t xml:space="preserve">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 КМУ від 11.03.2022 р. № 252 "Деякі питання формування та виконання місцевих бюдже</w:t>
            </w:r>
            <w:r>
              <w:t>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</w:t>
            </w:r>
            <w:r>
              <w:t xml:space="preserve">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 фінансів України / Міністерства охоони здоров'я "Про затвердження Типового перелі</w:t>
            </w:r>
            <w:r>
              <w:t>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України від 17.08.1998 № 1303 "Про впорядкування безоплатного та пільгового відпуст</w:t>
            </w:r>
            <w:r>
              <w:t>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  <w:t>Програма надання населенню медичних послуг, забезпечення лікарськими засобами і медичними виробами та роз</w:t>
            </w:r>
            <w:r>
              <w:t xml:space="preserve">виток і підтримку комунальних закладів охорони здоров"я 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256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32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54B63" w:rsidRDefault="00B54B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54B63" w:rsidRDefault="00B54B6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5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t>Балаклійської міської ради Харківської області на 2022-2025 роки", затверджена розпорядженням  Балаклійської МВА  від 24.05.2024 № 1673,</w:t>
            </w:r>
            <w:r>
              <w:br/>
            </w:r>
            <w:r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 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Забезпечення епідемічного благополуччя населення, зниження рівня захворюваності та смертності населення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4B63" w:rsidRDefault="009144E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t>Поліпшення епідемічної ситуації шляхом зниження серед населення показників захворюваності та смертності від туберкульозу, підвищення ефективності лікування та поліпшення лабораторної діагностики туберкульозу 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5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</w:pPr>
            <w:r>
              <w:t>Забезпечення населення необхідними лікарськими засобами (придбання туберкуліну та вакцини БЦЖ для проведення туберкулінодіагностики  і  вакцинації дітей)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5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Забезпечення населення необхідними лікарськими засобами (придбання туберкуліну та вакцини БЦЖ для проведення туберкулінодіагностики  і  вакцинації дітей)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110 800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110 800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rPr>
                <w:b/>
              </w:rPr>
              <w:t>110 800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rPr>
                <w:b/>
              </w:rPr>
              <w:t>110 800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5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110 800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110 800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rPr>
                <w:b/>
              </w:rPr>
              <w:t>110 800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rPr>
                <w:b/>
              </w:rPr>
              <w:t>110 800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5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54B63" w:rsidRDefault="00B54B6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видатки на придбання туберкуліну для діагностики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110 800,00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110 800,00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кількість осіб (дітей),що забезпечується діагностичними пробами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списки осіб (дітей) по роках народження, в т.ч.АЗПСМ смт.Савинці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1 650,00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1 650,00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середні витрати на діагностичні проби на одну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67,00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4B63" w:rsidRDefault="009144E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B54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забезпеченість медикаментами (туберкуліном)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t>Карабанов В.Ю.</w:t>
            </w: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63" w:rsidRDefault="009144E0">
            <w:r>
              <w:t>Куценко Н.В.</w:t>
            </w: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B63" w:rsidRDefault="009144E0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  <w:tr w:rsidR="00B54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63" w:rsidRDefault="009144E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1800" w:type="dxa"/>
          </w:tcPr>
          <w:p w:rsidR="00B54B63" w:rsidRDefault="00B54B63">
            <w:pPr>
              <w:pStyle w:val="EMPTYCELLSTYLE"/>
            </w:pPr>
          </w:p>
        </w:tc>
        <w:tc>
          <w:tcPr>
            <w:tcW w:w="400" w:type="dxa"/>
          </w:tcPr>
          <w:p w:rsidR="00B54B63" w:rsidRDefault="00B54B63">
            <w:pPr>
              <w:pStyle w:val="EMPTYCELLSTYLE"/>
            </w:pPr>
          </w:p>
        </w:tc>
      </w:tr>
    </w:tbl>
    <w:p w:rsidR="009144E0" w:rsidRDefault="009144E0"/>
    <w:sectPr w:rsidR="009144E0" w:rsidSect="00B54B6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B54B63"/>
    <w:rsid w:val="009144E0"/>
    <w:rsid w:val="00B54B63"/>
    <w:rsid w:val="00FB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54B63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2025-02-12T06:21:00Z</dcterms:created>
  <dcterms:modified xsi:type="dcterms:W3CDTF">2025-02-12T06:21:00Z</dcterms:modified>
</cp:coreProperties>
</file>