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E95238">
        <w:rPr>
          <w:rFonts w:ascii="Times New Roman" w:hAnsi="Times New Roman"/>
          <w:color w:val="000000"/>
        </w:rPr>
        <w:t>закупівель</w:t>
      </w:r>
      <w:proofErr w:type="spellEnd"/>
      <w:r w:rsidRPr="00E95238">
        <w:rPr>
          <w:rFonts w:ascii="Times New Roman" w:hAnsi="Times New Roman"/>
          <w:color w:val="00000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6A3AC3E2" w:rsidR="00D7196E" w:rsidRPr="00E95238" w:rsidRDefault="006E441D" w:rsidP="00094DD1">
      <w:pPr>
        <w:rPr>
          <w:rFonts w:ascii="Times New Roman" w:hAnsi="Times New Roman"/>
          <w:color w:val="454545"/>
        </w:rPr>
      </w:pPr>
      <w:r w:rsidRPr="00E95238">
        <w:rPr>
          <w:rFonts w:ascii="Times New Roman" w:hAnsi="Times New Roman"/>
          <w:b/>
          <w:color w:val="000000"/>
        </w:rPr>
        <w:t>Предмет закупівлі:</w:t>
      </w:r>
      <w:r w:rsidRPr="00E95238">
        <w:rPr>
          <w:rFonts w:ascii="Times New Roman" w:hAnsi="Times New Roman"/>
          <w:color w:val="000000"/>
        </w:rPr>
        <w:t xml:space="preserve"> </w:t>
      </w:r>
      <w:bookmarkStart w:id="1" w:name="_Hlk148000884"/>
      <w:r w:rsidR="00094DD1" w:rsidRPr="00094DD1">
        <w:rPr>
          <w:rFonts w:ascii="Times New Roman" w:hAnsi="Times New Roman" w:cs="Tahoma"/>
          <w:bCs/>
          <w:color w:val="000000"/>
          <w:kern w:val="3"/>
          <w:sz w:val="24"/>
          <w:szCs w:val="24"/>
          <w:lang w:eastAsia="zh-CN" w:bidi="hi-IN"/>
        </w:rPr>
        <w:t>Послуги з нанесення горизонтальної  розмітки та пішохідних переходів в м. Балаклія</w:t>
      </w:r>
      <w:r w:rsidR="00094DD1" w:rsidRPr="00094DD1">
        <w:rPr>
          <w:rFonts w:ascii="Liberation Serif" w:hAnsi="Liberation Serif" w:cs="Tahoma"/>
          <w:bCs/>
          <w:color w:val="000000"/>
          <w:kern w:val="3"/>
          <w:sz w:val="24"/>
          <w:szCs w:val="24"/>
          <w:shd w:val="clear" w:color="auto" w:fill="FFFFFF"/>
          <w:lang w:eastAsia="ar-SA" w:bidi="hi-IN"/>
        </w:rPr>
        <w:t xml:space="preserve"> (Код згідно ДК 021:2015 «Єдиний закупівельний словник» - </w:t>
      </w:r>
      <w:r w:rsidR="00094DD1" w:rsidRPr="00094DD1">
        <w:rPr>
          <w:rFonts w:ascii="Times New Roman" w:hAnsi="Times New Roman" w:cs="Tahoma"/>
          <w:bCs/>
          <w:color w:val="000000"/>
          <w:kern w:val="3"/>
          <w:sz w:val="24"/>
          <w:szCs w:val="24"/>
          <w:lang w:eastAsia="zh-CN" w:bidi="hi-IN"/>
        </w:rPr>
        <w:t>45233221-4 - «Нанесення дорожньої розмітки».</w:t>
      </w:r>
    </w:p>
    <w:bookmarkEnd w:id="1"/>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Мета </w:t>
      </w:r>
      <w:proofErr w:type="spellStart"/>
      <w:r w:rsidRPr="00E95238">
        <w:rPr>
          <w:rFonts w:ascii="Times New Roman" w:hAnsi="Times New Roman"/>
          <w:b/>
          <w:bCs/>
          <w:color w:val="000000"/>
          <w:lang w:val="ru-RU"/>
        </w:rPr>
        <w:t>використання</w:t>
      </w:r>
      <w:proofErr w:type="spellEnd"/>
      <w:r w:rsidRPr="00E95238">
        <w:rPr>
          <w:rFonts w:ascii="Times New Roman" w:hAnsi="Times New Roman"/>
          <w:b/>
          <w:bCs/>
          <w:color w:val="000000"/>
          <w:lang w:val="ru-RU"/>
        </w:rPr>
        <w:t xml:space="preserve"> товару</w:t>
      </w:r>
      <w:r w:rsidRPr="00E95238">
        <w:rPr>
          <w:rFonts w:ascii="Times New Roman" w:hAnsi="Times New Roman"/>
          <w:color w:val="000000"/>
          <w:lang w:val="ru-RU"/>
        </w:rPr>
        <w:t xml:space="preserve">: для потреб </w:t>
      </w:r>
      <w:proofErr w:type="spellStart"/>
      <w:r w:rsidRPr="00E95238">
        <w:rPr>
          <w:rFonts w:ascii="Times New Roman" w:hAnsi="Times New Roman"/>
          <w:color w:val="000000"/>
          <w:lang w:val="ru-RU"/>
        </w:rPr>
        <w:t>Замовника</w:t>
      </w:r>
      <w:proofErr w:type="spellEnd"/>
      <w:r w:rsidRPr="00E95238">
        <w:rPr>
          <w:rFonts w:ascii="Times New Roman" w:hAnsi="Times New Roman"/>
          <w:color w:val="000000"/>
          <w:lang w:val="ru-RU"/>
        </w:rPr>
        <w:t xml:space="preserve">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04AB4E4" w14:textId="0BEE18D2" w:rsidR="006E441D" w:rsidRPr="00E95238" w:rsidRDefault="006E441D" w:rsidP="002F3B87">
      <w:pPr>
        <w:spacing w:after="0" w:line="240" w:lineRule="auto"/>
        <w:jc w:val="both"/>
        <w:rPr>
          <w:rFonts w:ascii="Times New Roman" w:hAnsi="Times New Roman"/>
          <w:color w:val="000000"/>
          <w:lang w:val="ru-RU"/>
        </w:rPr>
      </w:pPr>
      <w:proofErr w:type="spellStart"/>
      <w:r w:rsidRPr="00E95238">
        <w:rPr>
          <w:rFonts w:ascii="Times New Roman" w:hAnsi="Times New Roman"/>
          <w:b/>
          <w:bCs/>
          <w:color w:val="000000"/>
          <w:lang w:val="ru-RU"/>
        </w:rPr>
        <w:t>Ідентифікатор</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094DD1">
        <w:rPr>
          <w:rFonts w:ascii="Arial" w:hAnsi="Arial" w:cs="Arial"/>
          <w:b/>
          <w:bCs/>
          <w:color w:val="555555"/>
          <w:sz w:val="20"/>
          <w:szCs w:val="20"/>
          <w:shd w:val="clear" w:color="auto" w:fill="F3F7FA"/>
        </w:rPr>
        <w:t>UA-2024-04-10-002121-a</w:t>
      </w:r>
    </w:p>
    <w:p w14:paraId="6677A578" w14:textId="77777777" w:rsidR="00E04103" w:rsidRPr="00E95238" w:rsidRDefault="006E441D" w:rsidP="00E04103">
      <w:pPr>
        <w:pStyle w:val="1"/>
        <w:spacing w:after="0" w:line="240" w:lineRule="auto"/>
        <w:rPr>
          <w:b/>
          <w:bCs/>
          <w:sz w:val="22"/>
          <w:szCs w:val="22"/>
          <w:lang w:val="uk-UA"/>
        </w:rPr>
      </w:pPr>
      <w:proofErr w:type="spellStart"/>
      <w:r w:rsidRPr="00E95238">
        <w:rPr>
          <w:b/>
          <w:bCs/>
          <w:color w:val="000000"/>
          <w:sz w:val="22"/>
          <w:szCs w:val="22"/>
        </w:rPr>
        <w:t>Найменування</w:t>
      </w:r>
      <w:proofErr w:type="spellEnd"/>
      <w:r w:rsidRPr="00E95238">
        <w:rPr>
          <w:b/>
          <w:bCs/>
          <w:color w:val="000000"/>
          <w:sz w:val="22"/>
          <w:szCs w:val="22"/>
        </w:rPr>
        <w:t xml:space="preserve"> </w:t>
      </w:r>
      <w:proofErr w:type="spellStart"/>
      <w:r w:rsidRPr="00E95238">
        <w:rPr>
          <w:b/>
          <w:bCs/>
          <w:color w:val="000000"/>
          <w:sz w:val="22"/>
          <w:szCs w:val="22"/>
        </w:rPr>
        <w:t>замовника</w:t>
      </w:r>
      <w:proofErr w:type="spellEnd"/>
      <w:r w:rsidRPr="00E95238">
        <w:rPr>
          <w:color w:val="000000"/>
          <w:sz w:val="22"/>
          <w:szCs w:val="22"/>
        </w:rPr>
        <w:t xml:space="preserve">: </w:t>
      </w:r>
      <w:proofErr w:type="spellStart"/>
      <w:r w:rsidR="00E04103" w:rsidRPr="00E95238">
        <w:rPr>
          <w:sz w:val="22"/>
          <w:szCs w:val="22"/>
          <w:lang w:val="uk-UA"/>
        </w:rPr>
        <w:t>Упpaвлiння</w:t>
      </w:r>
      <w:proofErr w:type="spellEnd"/>
      <w:r w:rsidR="00E04103" w:rsidRPr="00E95238">
        <w:rPr>
          <w:sz w:val="22"/>
          <w:szCs w:val="22"/>
          <w:lang w:val="uk-UA"/>
        </w:rPr>
        <w:t xml:space="preserve"> </w:t>
      </w:r>
      <w:proofErr w:type="spellStart"/>
      <w:r w:rsidR="00E04103" w:rsidRPr="00E95238">
        <w:rPr>
          <w:sz w:val="22"/>
          <w:szCs w:val="22"/>
          <w:lang w:val="uk-UA"/>
        </w:rPr>
        <w:t>житлoвo-кoмунaльнoгo</w:t>
      </w:r>
      <w:proofErr w:type="spellEnd"/>
      <w:r w:rsidR="00E04103" w:rsidRPr="00E95238">
        <w:rPr>
          <w:sz w:val="22"/>
          <w:szCs w:val="22"/>
          <w:lang w:val="uk-UA"/>
        </w:rPr>
        <w:t xml:space="preserve"> </w:t>
      </w:r>
      <w:proofErr w:type="spellStart"/>
      <w:r w:rsidR="00E04103" w:rsidRPr="00E95238">
        <w:rPr>
          <w:sz w:val="22"/>
          <w:szCs w:val="22"/>
          <w:lang w:val="uk-UA"/>
        </w:rPr>
        <w:t>гocпoдapcтвa</w:t>
      </w:r>
      <w:proofErr w:type="spellEnd"/>
      <w:r w:rsidR="00E04103" w:rsidRPr="00E95238">
        <w:rPr>
          <w:sz w:val="22"/>
          <w:szCs w:val="22"/>
          <w:lang w:val="uk-UA"/>
        </w:rPr>
        <w:t xml:space="preserve">, </w:t>
      </w:r>
      <w:proofErr w:type="spellStart"/>
      <w:r w:rsidR="00E04103" w:rsidRPr="00E95238">
        <w:rPr>
          <w:sz w:val="22"/>
          <w:szCs w:val="22"/>
          <w:lang w:val="uk-UA"/>
        </w:rPr>
        <w:t>тpaнcпopтa</w:t>
      </w:r>
      <w:proofErr w:type="spellEnd"/>
      <w:r w:rsidR="00E04103" w:rsidRPr="00E95238">
        <w:rPr>
          <w:sz w:val="22"/>
          <w:szCs w:val="22"/>
          <w:lang w:val="uk-UA"/>
        </w:rPr>
        <w:t xml:space="preserve"> </w:t>
      </w:r>
      <w:proofErr w:type="spellStart"/>
      <w:r w:rsidR="00E04103" w:rsidRPr="00E95238">
        <w:rPr>
          <w:sz w:val="22"/>
          <w:szCs w:val="22"/>
          <w:lang w:val="uk-UA"/>
        </w:rPr>
        <w:t>тa</w:t>
      </w:r>
      <w:proofErr w:type="spellEnd"/>
      <w:r w:rsidR="00E04103" w:rsidRPr="00E95238">
        <w:rPr>
          <w:sz w:val="22"/>
          <w:szCs w:val="22"/>
          <w:lang w:val="uk-UA"/>
        </w:rPr>
        <w:t xml:space="preserve"> </w:t>
      </w:r>
      <w:proofErr w:type="spellStart"/>
      <w:r w:rsidR="00E04103" w:rsidRPr="00E95238">
        <w:rPr>
          <w:sz w:val="22"/>
          <w:szCs w:val="22"/>
          <w:lang w:val="uk-UA"/>
        </w:rPr>
        <w:t>блaгoуcтpoю</w:t>
      </w:r>
      <w:proofErr w:type="spellEnd"/>
      <w:r w:rsidR="00E04103" w:rsidRPr="00E95238">
        <w:rPr>
          <w:sz w:val="22"/>
          <w:szCs w:val="22"/>
          <w:lang w:val="uk-UA"/>
        </w:rPr>
        <w:t xml:space="preserve"> </w:t>
      </w:r>
      <w:proofErr w:type="spellStart"/>
      <w:r w:rsidR="00E04103" w:rsidRPr="00E95238">
        <w:rPr>
          <w:sz w:val="22"/>
          <w:szCs w:val="22"/>
          <w:lang w:val="uk-UA"/>
        </w:rPr>
        <w:t>Бaлaклiйcькoї</w:t>
      </w:r>
      <w:proofErr w:type="spellEnd"/>
      <w:r w:rsidR="00E04103" w:rsidRPr="00E95238">
        <w:rPr>
          <w:sz w:val="22"/>
          <w:szCs w:val="22"/>
          <w:lang w:val="uk-UA"/>
        </w:rPr>
        <w:t xml:space="preserve"> </w:t>
      </w:r>
      <w:proofErr w:type="spellStart"/>
      <w:r w:rsidR="00E04103" w:rsidRPr="00E95238">
        <w:rPr>
          <w:sz w:val="22"/>
          <w:szCs w:val="22"/>
          <w:lang w:val="uk-UA"/>
        </w:rPr>
        <w:t>мicькoї</w:t>
      </w:r>
      <w:proofErr w:type="spellEnd"/>
      <w:r w:rsidR="00E04103" w:rsidRPr="00E95238">
        <w:rPr>
          <w:sz w:val="22"/>
          <w:szCs w:val="22"/>
          <w:lang w:val="uk-UA"/>
        </w:rPr>
        <w:t xml:space="preserve"> </w:t>
      </w:r>
      <w:proofErr w:type="spellStart"/>
      <w:r w:rsidR="00E04103" w:rsidRPr="00E95238">
        <w:rPr>
          <w:sz w:val="22"/>
          <w:szCs w:val="22"/>
          <w:lang w:val="uk-UA"/>
        </w:rPr>
        <w:t>paди</w:t>
      </w:r>
      <w:proofErr w:type="spellEnd"/>
      <w:r w:rsidR="00E04103" w:rsidRPr="00E95238">
        <w:rPr>
          <w:sz w:val="22"/>
          <w:szCs w:val="22"/>
          <w:lang w:val="uk-UA"/>
        </w:rPr>
        <w:t xml:space="preserve"> </w:t>
      </w:r>
      <w:proofErr w:type="spellStart"/>
      <w:r w:rsidR="00E04103" w:rsidRPr="00E95238">
        <w:rPr>
          <w:sz w:val="22"/>
          <w:szCs w:val="22"/>
          <w:lang w:val="uk-UA"/>
        </w:rPr>
        <w:t>Хapкiвcькoї</w:t>
      </w:r>
      <w:proofErr w:type="spellEnd"/>
      <w:r w:rsidR="00E04103" w:rsidRPr="00E95238">
        <w:rPr>
          <w:sz w:val="22"/>
          <w:szCs w:val="22"/>
          <w:lang w:val="uk-UA"/>
        </w:rPr>
        <w:t xml:space="preserve"> </w:t>
      </w:r>
      <w:proofErr w:type="spellStart"/>
      <w:r w:rsidR="00E04103" w:rsidRPr="00E95238">
        <w:rPr>
          <w:sz w:val="22"/>
          <w:szCs w:val="22"/>
          <w:lang w:val="uk-UA"/>
        </w:rPr>
        <w:t>oблacтi</w:t>
      </w:r>
      <w:proofErr w:type="spellEnd"/>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xml:space="preserve">. </w:t>
      </w:r>
      <w:proofErr w:type="spellStart"/>
      <w:r w:rsidR="00E04103" w:rsidRPr="00E95238">
        <w:rPr>
          <w:rFonts w:ascii="Times New Roman" w:hAnsi="Times New Roman"/>
          <w:color w:val="000000"/>
        </w:rPr>
        <w:t>Балаклі</w:t>
      </w:r>
      <w:proofErr w:type="spellEnd"/>
      <w:r w:rsidRPr="00E95238">
        <w:rPr>
          <w:rFonts w:ascii="Times New Roman" w:hAnsi="Times New Roman"/>
          <w:color w:val="000000"/>
        </w:rPr>
        <w:t xml:space="preserve">, </w:t>
      </w:r>
      <w:proofErr w:type="spellStart"/>
      <w:r w:rsidRPr="00E95238">
        <w:rPr>
          <w:rFonts w:ascii="Times New Roman" w:hAnsi="Times New Roman"/>
          <w:color w:val="000000"/>
        </w:rPr>
        <w:t>вул</w:t>
      </w:r>
      <w:proofErr w:type="spellEnd"/>
      <w:r w:rsidRPr="00E95238">
        <w:rPr>
          <w:rFonts w:ascii="Times New Roman" w:hAnsi="Times New Roman"/>
          <w:color w:val="000000"/>
        </w:rPr>
        <w:t xml:space="preserve">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proofErr w:type="spellStart"/>
      <w:r w:rsidRPr="00E95238">
        <w:rPr>
          <w:rFonts w:ascii="Times New Roman" w:hAnsi="Times New Roman"/>
          <w:b/>
          <w:bCs/>
          <w:color w:val="000000"/>
          <w:lang w:val="ru-RU"/>
        </w:rPr>
        <w:t>Категорія</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замовника</w:t>
      </w:r>
      <w:proofErr w:type="spellEnd"/>
      <w:r w:rsidRPr="00E95238">
        <w:rPr>
          <w:rFonts w:ascii="Times New Roman" w:hAnsi="Times New Roman"/>
          <w:b/>
          <w:bCs/>
          <w:color w:val="000000"/>
          <w:lang w:val="ru-RU"/>
        </w:rPr>
        <w:t xml:space="preserve">: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6F68DCFD" w14:textId="5CCE5E7A"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94DD1" w:rsidRPr="00094DD1">
        <w:rPr>
          <w:rFonts w:ascii="Times New Roman" w:hAnsi="Times New Roman" w:cs="Tahoma"/>
          <w:bCs/>
          <w:color w:val="000000"/>
          <w:kern w:val="3"/>
          <w:sz w:val="24"/>
          <w:szCs w:val="24"/>
          <w:lang w:eastAsia="zh-CN" w:bidi="hi-IN"/>
        </w:rPr>
        <w:t>Послуги з нанесення горизонтальної  розмітки та пішохідних переходів в м. Балаклія</w:t>
      </w:r>
      <w:r w:rsidR="00094DD1" w:rsidRPr="00094DD1">
        <w:rPr>
          <w:rFonts w:ascii="Liberation Serif" w:hAnsi="Liberation Serif" w:cs="Tahoma"/>
          <w:bCs/>
          <w:color w:val="000000"/>
          <w:kern w:val="3"/>
          <w:sz w:val="24"/>
          <w:szCs w:val="24"/>
          <w:shd w:val="clear" w:color="auto" w:fill="FFFFFF"/>
          <w:lang w:eastAsia="ar-SA" w:bidi="hi-IN"/>
        </w:rPr>
        <w:t xml:space="preserve"> (Код згідно ДК 021:2015 «Єдиний закупівельний словник» - </w:t>
      </w:r>
      <w:r w:rsidR="00094DD1" w:rsidRPr="00094DD1">
        <w:rPr>
          <w:rFonts w:ascii="Times New Roman" w:hAnsi="Times New Roman" w:cs="Tahoma"/>
          <w:bCs/>
          <w:color w:val="000000"/>
          <w:kern w:val="3"/>
          <w:sz w:val="24"/>
          <w:szCs w:val="24"/>
          <w:lang w:eastAsia="zh-CN" w:bidi="hi-IN"/>
        </w:rPr>
        <w:t>45233221-4 - «Нанесення дорожньої розмітки».</w:t>
      </w:r>
    </w:p>
    <w:p w14:paraId="24F2CF85" w14:textId="717CE4E5" w:rsidR="006E441D" w:rsidRPr="00E95238" w:rsidRDefault="006E441D" w:rsidP="00522ACD">
      <w:pPr>
        <w:pStyle w:val="a3"/>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40FAB85E"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 xml:space="preserve">64200, </w:t>
      </w:r>
      <w:proofErr w:type="spellStart"/>
      <w:r w:rsidR="00B15232" w:rsidRPr="00E95238">
        <w:rPr>
          <w:rFonts w:ascii="Times New Roman" w:hAnsi="Times New Roman"/>
        </w:rPr>
        <w:t>Хapкiвcькa</w:t>
      </w:r>
      <w:proofErr w:type="spellEnd"/>
      <w:r w:rsidR="00B15232" w:rsidRPr="00E95238">
        <w:rPr>
          <w:rFonts w:ascii="Times New Roman" w:hAnsi="Times New Roman"/>
        </w:rPr>
        <w:t xml:space="preserve"> </w:t>
      </w:r>
      <w:proofErr w:type="spellStart"/>
      <w:r w:rsidR="00B15232" w:rsidRPr="00E95238">
        <w:rPr>
          <w:rFonts w:ascii="Times New Roman" w:hAnsi="Times New Roman"/>
        </w:rPr>
        <w:t>oбл</w:t>
      </w:r>
      <w:proofErr w:type="spellEnd"/>
      <w:r w:rsidR="00B15232" w:rsidRPr="00E95238">
        <w:rPr>
          <w:rFonts w:ascii="Times New Roman" w:hAnsi="Times New Roman"/>
        </w:rPr>
        <w:t xml:space="preserve">., </w:t>
      </w:r>
      <w:proofErr w:type="spellStart"/>
      <w:r w:rsidR="00B15232" w:rsidRPr="00E95238">
        <w:rPr>
          <w:rFonts w:ascii="Times New Roman" w:hAnsi="Times New Roman"/>
        </w:rPr>
        <w:t>Iзюмcький</w:t>
      </w:r>
      <w:proofErr w:type="spellEnd"/>
      <w:r w:rsidR="00B15232" w:rsidRPr="00E95238">
        <w:rPr>
          <w:rFonts w:ascii="Times New Roman" w:hAnsi="Times New Roman"/>
        </w:rPr>
        <w:t xml:space="preserve"> </w:t>
      </w:r>
      <w:proofErr w:type="spellStart"/>
      <w:r w:rsidR="00B15232" w:rsidRPr="00E95238">
        <w:rPr>
          <w:rFonts w:ascii="Times New Roman" w:hAnsi="Times New Roman"/>
        </w:rPr>
        <w:t>paйoн</w:t>
      </w:r>
      <w:proofErr w:type="spellEnd"/>
      <w:r w:rsidR="00B15232" w:rsidRPr="00E95238">
        <w:rPr>
          <w:rFonts w:ascii="Times New Roman" w:hAnsi="Times New Roman"/>
        </w:rPr>
        <w:t>,</w:t>
      </w:r>
      <w:r w:rsidR="00D7196E" w:rsidRPr="00E95238">
        <w:rPr>
          <w:rFonts w:ascii="Times New Roman" w:hAnsi="Times New Roman"/>
        </w:rPr>
        <w:t xml:space="preserve"> територія </w:t>
      </w:r>
      <w:r w:rsidR="00B15232" w:rsidRPr="00E95238">
        <w:rPr>
          <w:rFonts w:ascii="Times New Roman" w:hAnsi="Times New Roman"/>
        </w:rPr>
        <w:t xml:space="preserve"> м. </w:t>
      </w:r>
      <w:proofErr w:type="spellStart"/>
      <w:r w:rsidR="00B15232" w:rsidRPr="00E95238">
        <w:rPr>
          <w:rFonts w:ascii="Times New Roman" w:hAnsi="Times New Roman"/>
        </w:rPr>
        <w:t>Бaлaклiя</w:t>
      </w:r>
      <w:proofErr w:type="spellEnd"/>
      <w:r w:rsidR="00B15232" w:rsidRPr="00E95238">
        <w:rPr>
          <w:rFonts w:ascii="Times New Roman" w:hAnsi="Times New Roman"/>
        </w:rPr>
        <w:t>,</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4D473C2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proofErr w:type="spellStart"/>
      <w:r w:rsidR="00D7196E" w:rsidRPr="00E95238">
        <w:rPr>
          <w:rFonts w:ascii="Times New Roman" w:hAnsi="Times New Roman"/>
          <w:b/>
          <w:bCs/>
          <w:color w:val="000000"/>
          <w:lang w:val="ru-RU"/>
        </w:rPr>
        <w:t>надання</w:t>
      </w:r>
      <w:proofErr w:type="spellEnd"/>
      <w:r w:rsidR="00D7196E" w:rsidRPr="00E95238">
        <w:rPr>
          <w:rFonts w:ascii="Times New Roman" w:hAnsi="Times New Roman"/>
          <w:b/>
          <w:bCs/>
          <w:color w:val="000000"/>
          <w:lang w:val="ru-RU"/>
        </w:rPr>
        <w:t xml:space="preserve"> </w:t>
      </w:r>
      <w:proofErr w:type="spellStart"/>
      <w:r w:rsidR="00D7196E" w:rsidRPr="00E95238">
        <w:rPr>
          <w:rFonts w:ascii="Times New Roman" w:hAnsi="Times New Roman"/>
          <w:b/>
          <w:bCs/>
          <w:color w:val="000000"/>
          <w:lang w:val="ru-RU"/>
        </w:rPr>
        <w:t>послуг</w:t>
      </w:r>
      <w:proofErr w:type="spellEnd"/>
      <w:proofErr w:type="gramStart"/>
      <w:r w:rsidRPr="00E95238">
        <w:rPr>
          <w:rFonts w:ascii="Times New Roman" w:hAnsi="Times New Roman"/>
          <w:color w:val="000000"/>
          <w:lang w:val="ru-RU"/>
        </w:rPr>
        <w:t xml:space="preserve">: </w:t>
      </w:r>
      <w:r w:rsidRPr="00E95238">
        <w:rPr>
          <w:rFonts w:ascii="Times New Roman" w:hAnsi="Times New Roman"/>
          <w:color w:val="000000"/>
        </w:rPr>
        <w:t>До</w:t>
      </w:r>
      <w:proofErr w:type="gramEnd"/>
      <w:r w:rsidR="00B15232" w:rsidRPr="00E95238">
        <w:rPr>
          <w:rFonts w:ascii="Times New Roman" w:hAnsi="Times New Roman"/>
          <w:color w:val="000000"/>
        </w:rPr>
        <w:t xml:space="preserve"> </w:t>
      </w:r>
      <w:r w:rsidR="00094DD1">
        <w:rPr>
          <w:rFonts w:ascii="Times New Roman" w:hAnsi="Times New Roman"/>
          <w:color w:val="000000"/>
        </w:rPr>
        <w:t>25</w:t>
      </w:r>
      <w:r w:rsidRPr="00E95238">
        <w:rPr>
          <w:rFonts w:ascii="Times New Roman" w:hAnsi="Times New Roman"/>
          <w:color w:val="000000"/>
        </w:rPr>
        <w:t xml:space="preserve"> </w:t>
      </w:r>
      <w:r w:rsidR="00D7196E" w:rsidRPr="00E95238">
        <w:rPr>
          <w:rFonts w:ascii="Times New Roman" w:hAnsi="Times New Roman"/>
          <w:color w:val="000000"/>
        </w:rPr>
        <w:t>грудня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 xml:space="preserve">Вид </w:t>
      </w:r>
      <w:proofErr w:type="spellStart"/>
      <w:r w:rsidRPr="00E95238">
        <w:rPr>
          <w:rFonts w:ascii="Times New Roman" w:hAnsi="Times New Roman"/>
          <w:b/>
          <w:bCs/>
          <w:color w:val="000000"/>
          <w:lang w:val="ru-RU"/>
        </w:rPr>
        <w:t>процедури</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proofErr w:type="spellStart"/>
      <w:r w:rsidRPr="00E95238">
        <w:rPr>
          <w:rFonts w:ascii="Times New Roman" w:hAnsi="Times New Roman"/>
          <w:color w:val="000000"/>
          <w:lang w:val="ru-RU"/>
        </w:rPr>
        <w:t>Відкриті</w:t>
      </w:r>
      <w:proofErr w:type="spellEnd"/>
      <w:r w:rsidRPr="00E95238">
        <w:rPr>
          <w:rFonts w:ascii="Times New Roman" w:hAnsi="Times New Roman"/>
          <w:color w:val="000000"/>
          <w:lang w:val="ru-RU"/>
        </w:rPr>
        <w:t xml:space="preserve"> торги з </w:t>
      </w:r>
      <w:proofErr w:type="spellStart"/>
      <w:r w:rsidRPr="00E95238">
        <w:rPr>
          <w:rFonts w:ascii="Times New Roman" w:hAnsi="Times New Roman"/>
          <w:color w:val="000000"/>
          <w:lang w:val="ru-RU"/>
        </w:rPr>
        <w:t>особливостями</w:t>
      </w:r>
      <w:proofErr w:type="spellEnd"/>
      <w:r w:rsidRPr="00E95238">
        <w:rPr>
          <w:rFonts w:ascii="Times New Roman" w:hAnsi="Times New Roman"/>
          <w:color w:val="000000"/>
          <w:lang w:val="ru-RU"/>
        </w:rPr>
        <w:t>.</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2D05B2D8" w:rsidR="006E441D" w:rsidRPr="00E95238" w:rsidRDefault="006E441D" w:rsidP="002F3B87">
      <w:pPr>
        <w:spacing w:after="0" w:line="240" w:lineRule="auto"/>
        <w:jc w:val="both"/>
        <w:rPr>
          <w:rFonts w:ascii="Times New Roman" w:hAnsi="Times New Roman"/>
          <w:color w:val="000000"/>
        </w:rPr>
      </w:pPr>
      <w:proofErr w:type="spellStart"/>
      <w:r w:rsidRPr="00E95238">
        <w:rPr>
          <w:rFonts w:ascii="Times New Roman" w:hAnsi="Times New Roman"/>
          <w:b/>
          <w:bCs/>
          <w:color w:val="000000"/>
          <w:lang w:val="ru-RU"/>
        </w:rPr>
        <w:t>Очікувана</w:t>
      </w:r>
      <w:proofErr w:type="spellEnd"/>
      <w:r w:rsidRPr="00E95238">
        <w:rPr>
          <w:rFonts w:ascii="Times New Roman" w:hAnsi="Times New Roman"/>
          <w:b/>
          <w:bCs/>
          <w:color w:val="000000"/>
          <w:lang w:val="ru-RU"/>
        </w:rPr>
        <w:t xml:space="preserve"> </w:t>
      </w:r>
      <w:proofErr w:type="spellStart"/>
      <w:r w:rsidRPr="00E95238">
        <w:rPr>
          <w:rFonts w:ascii="Times New Roman" w:hAnsi="Times New Roman"/>
          <w:b/>
          <w:bCs/>
          <w:color w:val="000000"/>
          <w:lang w:val="ru-RU"/>
        </w:rPr>
        <w:t>вартість</w:t>
      </w:r>
      <w:proofErr w:type="spellEnd"/>
      <w:r w:rsidRPr="00E95238">
        <w:rPr>
          <w:rFonts w:ascii="Times New Roman" w:hAnsi="Times New Roman"/>
          <w:b/>
          <w:bCs/>
          <w:color w:val="000000"/>
          <w:lang w:val="ru-RU"/>
        </w:rPr>
        <w:t xml:space="preserve"> предмета </w:t>
      </w:r>
      <w:proofErr w:type="spellStart"/>
      <w:r w:rsidRPr="00E95238">
        <w:rPr>
          <w:rFonts w:ascii="Times New Roman" w:hAnsi="Times New Roman"/>
          <w:b/>
          <w:bCs/>
          <w:color w:val="000000"/>
          <w:lang w:val="ru-RU"/>
        </w:rPr>
        <w:t>закупівлі</w:t>
      </w:r>
      <w:proofErr w:type="spellEnd"/>
      <w:r w:rsidRPr="00E95238">
        <w:rPr>
          <w:rFonts w:ascii="Times New Roman" w:hAnsi="Times New Roman"/>
          <w:color w:val="000000"/>
          <w:lang w:val="ru-RU"/>
        </w:rPr>
        <w:t xml:space="preserve">: </w:t>
      </w:r>
      <w:r w:rsidR="00094DD1">
        <w:rPr>
          <w:rFonts w:ascii="Times New Roman" w:hAnsi="Times New Roman"/>
          <w:color w:val="000000"/>
          <w:lang w:val="ru-RU"/>
        </w:rPr>
        <w:t>5500</w:t>
      </w:r>
      <w:r w:rsidR="00B15232" w:rsidRPr="00E95238">
        <w:rPr>
          <w:rFonts w:ascii="Times New Roman" w:hAnsi="Times New Roman"/>
          <w:color w:val="000000"/>
        </w:rPr>
        <w:t>00,00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0968C887" w14:textId="77777777" w:rsidR="00094DD1" w:rsidRDefault="00094DD1" w:rsidP="002F3B87">
      <w:pPr>
        <w:spacing w:after="0" w:line="240" w:lineRule="auto"/>
        <w:jc w:val="both"/>
        <w:rPr>
          <w:rFonts w:ascii="Times New Roman" w:hAnsi="Times New Roman"/>
          <w:color w:val="000000"/>
        </w:rPr>
      </w:pPr>
    </w:p>
    <w:p w14:paraId="4E7DF354" w14:textId="77777777" w:rsidR="00094DD1" w:rsidRDefault="00094DD1" w:rsidP="002F3B87">
      <w:pPr>
        <w:spacing w:after="0" w:line="240" w:lineRule="auto"/>
        <w:jc w:val="both"/>
        <w:rPr>
          <w:rFonts w:ascii="Times New Roman" w:hAnsi="Times New Roman"/>
          <w:color w:val="000000"/>
        </w:rPr>
      </w:pPr>
    </w:p>
    <w:p w14:paraId="2E51D51D" w14:textId="77777777" w:rsidR="00094DD1" w:rsidRPr="00970691" w:rsidRDefault="00094DD1" w:rsidP="00094DD1">
      <w:pPr>
        <w:spacing w:after="0" w:line="240" w:lineRule="auto"/>
        <w:jc w:val="center"/>
        <w:rPr>
          <w:rFonts w:ascii="Times New Roman" w:eastAsia="Times New Roman" w:hAnsi="Times New Roman"/>
          <w:b/>
          <w:bCs/>
          <w:color w:val="000000"/>
          <w:sz w:val="24"/>
          <w:szCs w:val="24"/>
          <w:lang w:val="ru-RU" w:eastAsia="ru-RU"/>
        </w:rPr>
      </w:pPr>
      <w:proofErr w:type="spellStart"/>
      <w:r w:rsidRPr="00970691">
        <w:rPr>
          <w:rFonts w:ascii="Times New Roman" w:eastAsia="Times New Roman" w:hAnsi="Times New Roman"/>
          <w:b/>
          <w:bCs/>
          <w:color w:val="000000"/>
          <w:sz w:val="24"/>
          <w:szCs w:val="24"/>
          <w:lang w:val="ru-RU" w:eastAsia="ru-RU"/>
        </w:rPr>
        <w:lastRenderedPageBreak/>
        <w:t>Інформація</w:t>
      </w:r>
      <w:proofErr w:type="spellEnd"/>
      <w:r w:rsidRPr="00970691">
        <w:rPr>
          <w:rFonts w:ascii="Times New Roman" w:eastAsia="Times New Roman" w:hAnsi="Times New Roman"/>
          <w:b/>
          <w:bCs/>
          <w:color w:val="000000"/>
          <w:sz w:val="24"/>
          <w:szCs w:val="24"/>
          <w:lang w:val="ru-RU" w:eastAsia="ru-RU"/>
        </w:rPr>
        <w:t xml:space="preserve"> про </w:t>
      </w:r>
      <w:proofErr w:type="spellStart"/>
      <w:r w:rsidRPr="00970691">
        <w:rPr>
          <w:rFonts w:ascii="Times New Roman" w:eastAsia="Times New Roman" w:hAnsi="Times New Roman"/>
          <w:b/>
          <w:bCs/>
          <w:color w:val="000000"/>
          <w:sz w:val="24"/>
          <w:szCs w:val="24"/>
          <w:lang w:val="ru-RU" w:eastAsia="ru-RU"/>
        </w:rPr>
        <w:t>обсяги</w:t>
      </w:r>
      <w:proofErr w:type="spellEnd"/>
    </w:p>
    <w:p w14:paraId="14699626" w14:textId="77777777" w:rsidR="00094DD1" w:rsidRPr="00970691" w:rsidRDefault="00094DD1" w:rsidP="00094DD1">
      <w:pPr>
        <w:spacing w:after="0" w:line="240" w:lineRule="auto"/>
        <w:jc w:val="center"/>
        <w:rPr>
          <w:rFonts w:ascii="Times New Roman" w:eastAsia="Times New Roman" w:hAnsi="Times New Roman"/>
          <w:sz w:val="24"/>
          <w:szCs w:val="24"/>
          <w:lang w:val="ru-RU" w:eastAsia="ru-RU"/>
        </w:r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tblGrid>
      <w:tr w:rsidR="00094DD1" w:rsidRPr="00970691" w14:paraId="3A96AA52" w14:textId="77777777" w:rsidTr="00163A5F">
        <w:trPr>
          <w:jc w:val="center"/>
        </w:trPr>
        <w:tc>
          <w:tcPr>
            <w:tcW w:w="567" w:type="dxa"/>
            <w:tcBorders>
              <w:top w:val="single" w:sz="4" w:space="0" w:color="auto"/>
              <w:left w:val="single" w:sz="4" w:space="0" w:color="auto"/>
              <w:bottom w:val="single" w:sz="4" w:space="0" w:color="auto"/>
              <w:right w:val="single" w:sz="4" w:space="0" w:color="auto"/>
            </w:tcBorders>
          </w:tcPr>
          <w:p w14:paraId="31B1F6C3"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w:t>
            </w:r>
          </w:p>
          <w:p w14:paraId="13547135"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п/п</w:t>
            </w:r>
          </w:p>
        </w:tc>
        <w:tc>
          <w:tcPr>
            <w:tcW w:w="5387" w:type="dxa"/>
            <w:tcBorders>
              <w:top w:val="single" w:sz="4" w:space="0" w:color="auto"/>
              <w:left w:val="nil"/>
              <w:bottom w:val="single" w:sz="4" w:space="0" w:color="auto"/>
              <w:right w:val="nil"/>
            </w:tcBorders>
          </w:tcPr>
          <w:p w14:paraId="2987B3FB"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p w14:paraId="561060BA"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Найменування робіт (послуг) за ДСТУ 2587:2021</w:t>
            </w:r>
          </w:p>
        </w:tc>
        <w:tc>
          <w:tcPr>
            <w:tcW w:w="1418" w:type="dxa"/>
            <w:tcBorders>
              <w:top w:val="single" w:sz="4" w:space="0" w:color="auto"/>
              <w:left w:val="single" w:sz="4" w:space="0" w:color="auto"/>
              <w:bottom w:val="single" w:sz="4" w:space="0" w:color="auto"/>
              <w:right w:val="nil"/>
            </w:tcBorders>
          </w:tcPr>
          <w:p w14:paraId="4D5B906B"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Одиниця</w:t>
            </w:r>
          </w:p>
          <w:p w14:paraId="4CC03256"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виміру</w:t>
            </w:r>
          </w:p>
        </w:tc>
        <w:tc>
          <w:tcPr>
            <w:tcW w:w="1418" w:type="dxa"/>
            <w:tcBorders>
              <w:top w:val="single" w:sz="4" w:space="0" w:color="auto"/>
              <w:left w:val="single" w:sz="4" w:space="0" w:color="auto"/>
              <w:bottom w:val="single" w:sz="4" w:space="0" w:color="auto"/>
              <w:right w:val="single" w:sz="4" w:space="0" w:color="auto"/>
            </w:tcBorders>
          </w:tcPr>
          <w:p w14:paraId="0457E271"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 xml:space="preserve">  Кількість</w:t>
            </w:r>
          </w:p>
        </w:tc>
      </w:tr>
      <w:tr w:rsidR="00094DD1" w:rsidRPr="00970691" w14:paraId="7F0C1FB7" w14:textId="77777777" w:rsidTr="00163A5F">
        <w:trPr>
          <w:jc w:val="center"/>
        </w:trPr>
        <w:tc>
          <w:tcPr>
            <w:tcW w:w="567" w:type="dxa"/>
            <w:tcBorders>
              <w:top w:val="single" w:sz="4" w:space="0" w:color="auto"/>
              <w:left w:val="single" w:sz="4" w:space="0" w:color="auto"/>
              <w:bottom w:val="single" w:sz="4" w:space="0" w:color="auto"/>
              <w:right w:val="single" w:sz="4" w:space="0" w:color="auto"/>
            </w:tcBorders>
          </w:tcPr>
          <w:p w14:paraId="4110D824"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1</w:t>
            </w:r>
          </w:p>
        </w:tc>
        <w:tc>
          <w:tcPr>
            <w:tcW w:w="5387" w:type="dxa"/>
            <w:tcBorders>
              <w:top w:val="single" w:sz="4" w:space="0" w:color="auto"/>
              <w:left w:val="nil"/>
              <w:bottom w:val="single" w:sz="4" w:space="0" w:color="auto"/>
              <w:right w:val="nil"/>
            </w:tcBorders>
          </w:tcPr>
          <w:p w14:paraId="3E40BA70"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2</w:t>
            </w:r>
          </w:p>
        </w:tc>
        <w:tc>
          <w:tcPr>
            <w:tcW w:w="1418" w:type="dxa"/>
            <w:tcBorders>
              <w:top w:val="single" w:sz="4" w:space="0" w:color="auto"/>
              <w:left w:val="single" w:sz="4" w:space="0" w:color="auto"/>
              <w:bottom w:val="single" w:sz="4" w:space="0" w:color="auto"/>
              <w:right w:val="nil"/>
            </w:tcBorders>
          </w:tcPr>
          <w:p w14:paraId="543D40F7"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4CF21B3F" w14:textId="77777777" w:rsidR="00094DD1" w:rsidRPr="00970691" w:rsidRDefault="00094DD1" w:rsidP="00163A5F">
            <w:pPr>
              <w:keepLines/>
              <w:autoSpaceDE w:val="0"/>
              <w:autoSpaceDN w:val="0"/>
              <w:spacing w:after="0" w:line="240" w:lineRule="auto"/>
              <w:jc w:val="center"/>
              <w:rPr>
                <w:rFonts w:ascii="Times New Roman" w:hAnsi="Times New Roman"/>
                <w:spacing w:val="-3"/>
                <w:sz w:val="24"/>
                <w:szCs w:val="24"/>
              </w:rPr>
            </w:pPr>
            <w:r w:rsidRPr="00970691">
              <w:rPr>
                <w:rFonts w:ascii="Times New Roman" w:hAnsi="Times New Roman"/>
                <w:spacing w:val="-3"/>
                <w:sz w:val="24"/>
                <w:szCs w:val="24"/>
              </w:rPr>
              <w:t>4</w:t>
            </w:r>
          </w:p>
        </w:tc>
      </w:tr>
      <w:tr w:rsidR="00094DD1" w:rsidRPr="00970691" w14:paraId="2E913F54" w14:textId="77777777" w:rsidTr="00163A5F">
        <w:trPr>
          <w:jc w:val="center"/>
        </w:trPr>
        <w:tc>
          <w:tcPr>
            <w:tcW w:w="567" w:type="dxa"/>
            <w:tcBorders>
              <w:top w:val="single" w:sz="4" w:space="0" w:color="auto"/>
              <w:left w:val="single" w:sz="4" w:space="0" w:color="auto"/>
              <w:bottom w:val="nil"/>
              <w:right w:val="single" w:sz="4" w:space="0" w:color="auto"/>
            </w:tcBorders>
          </w:tcPr>
          <w:p w14:paraId="0F29BBE6"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1</w:t>
            </w:r>
          </w:p>
        </w:tc>
        <w:tc>
          <w:tcPr>
            <w:tcW w:w="5387" w:type="dxa"/>
            <w:tcBorders>
              <w:top w:val="single" w:sz="4" w:space="0" w:color="auto"/>
              <w:left w:val="nil"/>
              <w:bottom w:val="nil"/>
              <w:right w:val="nil"/>
            </w:tcBorders>
          </w:tcPr>
          <w:p w14:paraId="4F1A2951"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Влаштування горизонтальної дорожньої розмітки 1.1</w:t>
            </w:r>
          </w:p>
          <w:p w14:paraId="39AFDC32"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 xml:space="preserve"> фарбою маркірувальною машиною (ширина 10см)</w:t>
            </w:r>
          </w:p>
          <w:p w14:paraId="2A9F46DA"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single" w:sz="4" w:space="0" w:color="auto"/>
              <w:left w:val="single" w:sz="4" w:space="0" w:color="auto"/>
              <w:bottom w:val="nil"/>
              <w:right w:val="nil"/>
            </w:tcBorders>
          </w:tcPr>
          <w:p w14:paraId="3B6DE71F"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км</w:t>
            </w:r>
          </w:p>
        </w:tc>
        <w:tc>
          <w:tcPr>
            <w:tcW w:w="1418" w:type="dxa"/>
            <w:tcBorders>
              <w:top w:val="single" w:sz="4" w:space="0" w:color="auto"/>
              <w:left w:val="single" w:sz="4" w:space="0" w:color="auto"/>
              <w:bottom w:val="nil"/>
              <w:right w:val="single" w:sz="4" w:space="0" w:color="auto"/>
            </w:tcBorders>
          </w:tcPr>
          <w:p w14:paraId="02486682"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3,2635</w:t>
            </w:r>
          </w:p>
        </w:tc>
      </w:tr>
      <w:tr w:rsidR="00094DD1" w:rsidRPr="00970691" w14:paraId="7B49FDA8" w14:textId="77777777" w:rsidTr="00163A5F">
        <w:trPr>
          <w:jc w:val="center"/>
        </w:trPr>
        <w:tc>
          <w:tcPr>
            <w:tcW w:w="567" w:type="dxa"/>
            <w:tcBorders>
              <w:top w:val="nil"/>
              <w:left w:val="single" w:sz="4" w:space="0" w:color="auto"/>
              <w:bottom w:val="nil"/>
              <w:right w:val="single" w:sz="4" w:space="0" w:color="auto"/>
            </w:tcBorders>
          </w:tcPr>
          <w:p w14:paraId="1537328B"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2</w:t>
            </w:r>
          </w:p>
        </w:tc>
        <w:tc>
          <w:tcPr>
            <w:tcW w:w="5387" w:type="dxa"/>
            <w:tcBorders>
              <w:top w:val="nil"/>
              <w:left w:val="nil"/>
              <w:bottom w:val="nil"/>
              <w:right w:val="nil"/>
            </w:tcBorders>
          </w:tcPr>
          <w:p w14:paraId="019AAB62"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Влаштування горизонтальної дорожньої розмітки 1.5 фарбою маркірувальною машиною ( ширина 10 см )</w:t>
            </w:r>
          </w:p>
          <w:p w14:paraId="25AD7A83"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nil"/>
              <w:left w:val="single" w:sz="4" w:space="0" w:color="auto"/>
              <w:bottom w:val="nil"/>
              <w:right w:val="nil"/>
            </w:tcBorders>
          </w:tcPr>
          <w:p w14:paraId="0B41B801"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км</w:t>
            </w:r>
          </w:p>
        </w:tc>
        <w:tc>
          <w:tcPr>
            <w:tcW w:w="1418" w:type="dxa"/>
            <w:tcBorders>
              <w:top w:val="nil"/>
              <w:left w:val="single" w:sz="4" w:space="0" w:color="auto"/>
              <w:bottom w:val="nil"/>
              <w:right w:val="single" w:sz="4" w:space="0" w:color="auto"/>
            </w:tcBorders>
          </w:tcPr>
          <w:p w14:paraId="733CB71E"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5,7908</w:t>
            </w:r>
          </w:p>
        </w:tc>
      </w:tr>
      <w:tr w:rsidR="00094DD1" w:rsidRPr="00970691" w14:paraId="309DB087" w14:textId="77777777" w:rsidTr="00163A5F">
        <w:trPr>
          <w:jc w:val="center"/>
        </w:trPr>
        <w:tc>
          <w:tcPr>
            <w:tcW w:w="567" w:type="dxa"/>
            <w:tcBorders>
              <w:top w:val="nil"/>
              <w:left w:val="single" w:sz="4" w:space="0" w:color="auto"/>
              <w:bottom w:val="nil"/>
              <w:right w:val="single" w:sz="4" w:space="0" w:color="auto"/>
            </w:tcBorders>
          </w:tcPr>
          <w:p w14:paraId="60951316"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3</w:t>
            </w:r>
          </w:p>
        </w:tc>
        <w:tc>
          <w:tcPr>
            <w:tcW w:w="5387" w:type="dxa"/>
            <w:tcBorders>
              <w:top w:val="nil"/>
              <w:left w:val="nil"/>
              <w:bottom w:val="nil"/>
              <w:right w:val="nil"/>
            </w:tcBorders>
          </w:tcPr>
          <w:p w14:paraId="520A12F9"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Влаштування горизонтальної дорожньої розмітки 1.6</w:t>
            </w:r>
          </w:p>
          <w:p w14:paraId="6786CE72"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фарбою маркірувальною машиною ( ширина 10 см)</w:t>
            </w:r>
          </w:p>
          <w:p w14:paraId="39AACC26"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nil"/>
              <w:left w:val="single" w:sz="4" w:space="0" w:color="auto"/>
              <w:bottom w:val="nil"/>
              <w:right w:val="nil"/>
            </w:tcBorders>
          </w:tcPr>
          <w:p w14:paraId="68669463"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км</w:t>
            </w:r>
          </w:p>
        </w:tc>
        <w:tc>
          <w:tcPr>
            <w:tcW w:w="1418" w:type="dxa"/>
            <w:tcBorders>
              <w:top w:val="nil"/>
              <w:left w:val="single" w:sz="4" w:space="0" w:color="auto"/>
              <w:bottom w:val="nil"/>
              <w:right w:val="single" w:sz="4" w:space="0" w:color="auto"/>
            </w:tcBorders>
          </w:tcPr>
          <w:p w14:paraId="425777DA"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3,3519</w:t>
            </w:r>
          </w:p>
        </w:tc>
      </w:tr>
      <w:tr w:rsidR="00094DD1" w:rsidRPr="00970691" w14:paraId="48F6E236" w14:textId="77777777" w:rsidTr="00163A5F">
        <w:trPr>
          <w:jc w:val="center"/>
        </w:trPr>
        <w:tc>
          <w:tcPr>
            <w:tcW w:w="567" w:type="dxa"/>
            <w:tcBorders>
              <w:top w:val="nil"/>
              <w:left w:val="single" w:sz="4" w:space="0" w:color="auto"/>
              <w:bottom w:val="nil"/>
              <w:right w:val="single" w:sz="4" w:space="0" w:color="auto"/>
            </w:tcBorders>
          </w:tcPr>
          <w:p w14:paraId="2C89E5B7"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4</w:t>
            </w:r>
          </w:p>
        </w:tc>
        <w:tc>
          <w:tcPr>
            <w:tcW w:w="5387" w:type="dxa"/>
            <w:tcBorders>
              <w:top w:val="nil"/>
              <w:left w:val="nil"/>
              <w:bottom w:val="nil"/>
              <w:right w:val="nil"/>
            </w:tcBorders>
          </w:tcPr>
          <w:p w14:paraId="413E5993"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Влаштування горизонтальної дорожньої розмітки 1.3</w:t>
            </w:r>
          </w:p>
          <w:p w14:paraId="0FFF29CE"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фарбою маркірувальною машиною ( ширина 10 см )</w:t>
            </w:r>
          </w:p>
          <w:p w14:paraId="4AF38FAA"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nil"/>
              <w:left w:val="single" w:sz="4" w:space="0" w:color="auto"/>
              <w:bottom w:val="nil"/>
              <w:right w:val="nil"/>
            </w:tcBorders>
          </w:tcPr>
          <w:p w14:paraId="7CDB3FB3"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км</w:t>
            </w:r>
          </w:p>
        </w:tc>
        <w:tc>
          <w:tcPr>
            <w:tcW w:w="1418" w:type="dxa"/>
            <w:tcBorders>
              <w:top w:val="nil"/>
              <w:left w:val="single" w:sz="4" w:space="0" w:color="auto"/>
              <w:bottom w:val="nil"/>
              <w:right w:val="single" w:sz="4" w:space="0" w:color="auto"/>
            </w:tcBorders>
          </w:tcPr>
          <w:p w14:paraId="0227B928"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4,2745</w:t>
            </w:r>
          </w:p>
        </w:tc>
      </w:tr>
      <w:tr w:rsidR="00094DD1" w:rsidRPr="00970691" w14:paraId="6931BFC4" w14:textId="77777777" w:rsidTr="00163A5F">
        <w:trPr>
          <w:jc w:val="center"/>
        </w:trPr>
        <w:tc>
          <w:tcPr>
            <w:tcW w:w="567" w:type="dxa"/>
            <w:tcBorders>
              <w:top w:val="nil"/>
              <w:left w:val="single" w:sz="4" w:space="0" w:color="auto"/>
              <w:bottom w:val="nil"/>
              <w:right w:val="single" w:sz="4" w:space="0" w:color="auto"/>
            </w:tcBorders>
          </w:tcPr>
          <w:p w14:paraId="425111AE"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5</w:t>
            </w:r>
          </w:p>
        </w:tc>
        <w:tc>
          <w:tcPr>
            <w:tcW w:w="5387" w:type="dxa"/>
            <w:tcBorders>
              <w:top w:val="nil"/>
              <w:left w:val="nil"/>
              <w:bottom w:val="nil"/>
              <w:right w:val="nil"/>
            </w:tcBorders>
          </w:tcPr>
          <w:p w14:paraId="3B200572"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Влаштування горизонтальної дорожньої розмітки 1.7</w:t>
            </w:r>
          </w:p>
          <w:p w14:paraId="567DB9F5"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фарбою маркірувальною машиною ( ширина 10 см )</w:t>
            </w:r>
          </w:p>
          <w:p w14:paraId="3053DA26"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nil"/>
              <w:left w:val="single" w:sz="4" w:space="0" w:color="auto"/>
              <w:bottom w:val="nil"/>
              <w:right w:val="nil"/>
            </w:tcBorders>
          </w:tcPr>
          <w:p w14:paraId="1BE4BE19"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км</w:t>
            </w:r>
          </w:p>
        </w:tc>
        <w:tc>
          <w:tcPr>
            <w:tcW w:w="1418" w:type="dxa"/>
            <w:tcBorders>
              <w:top w:val="nil"/>
              <w:left w:val="single" w:sz="4" w:space="0" w:color="auto"/>
              <w:bottom w:val="nil"/>
              <w:right w:val="single" w:sz="4" w:space="0" w:color="auto"/>
            </w:tcBorders>
          </w:tcPr>
          <w:p w14:paraId="315D73D7"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0,8948</w:t>
            </w:r>
          </w:p>
        </w:tc>
      </w:tr>
      <w:tr w:rsidR="00094DD1" w:rsidRPr="00970691" w14:paraId="7473A3FA" w14:textId="77777777" w:rsidTr="00163A5F">
        <w:trPr>
          <w:jc w:val="center"/>
        </w:trPr>
        <w:tc>
          <w:tcPr>
            <w:tcW w:w="567" w:type="dxa"/>
            <w:tcBorders>
              <w:top w:val="nil"/>
              <w:left w:val="single" w:sz="4" w:space="0" w:color="auto"/>
              <w:bottom w:val="nil"/>
              <w:right w:val="single" w:sz="4" w:space="0" w:color="auto"/>
            </w:tcBorders>
          </w:tcPr>
          <w:p w14:paraId="3496B90A"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6</w:t>
            </w:r>
          </w:p>
        </w:tc>
        <w:tc>
          <w:tcPr>
            <w:tcW w:w="5387" w:type="dxa"/>
            <w:tcBorders>
              <w:top w:val="nil"/>
              <w:left w:val="nil"/>
              <w:bottom w:val="nil"/>
              <w:right w:val="nil"/>
            </w:tcBorders>
          </w:tcPr>
          <w:p w14:paraId="1545919F" w14:textId="77777777" w:rsidR="00094DD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Влаштування горизонтальної дорожньої розмітки 1.11 фарбою маркірувальною машиною ( ширина 10 см )</w:t>
            </w:r>
          </w:p>
          <w:p w14:paraId="28F04433"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nil"/>
              <w:left w:val="single" w:sz="4" w:space="0" w:color="auto"/>
              <w:bottom w:val="nil"/>
              <w:right w:val="nil"/>
            </w:tcBorders>
          </w:tcPr>
          <w:p w14:paraId="24751E4A"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км</w:t>
            </w:r>
          </w:p>
        </w:tc>
        <w:tc>
          <w:tcPr>
            <w:tcW w:w="1418" w:type="dxa"/>
            <w:tcBorders>
              <w:top w:val="nil"/>
              <w:left w:val="single" w:sz="4" w:space="0" w:color="auto"/>
              <w:bottom w:val="nil"/>
              <w:right w:val="single" w:sz="4" w:space="0" w:color="auto"/>
            </w:tcBorders>
          </w:tcPr>
          <w:p w14:paraId="3C17B47B"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0,0593</w:t>
            </w:r>
          </w:p>
        </w:tc>
      </w:tr>
      <w:tr w:rsidR="00094DD1" w:rsidRPr="00970691" w14:paraId="21AF0F99" w14:textId="77777777" w:rsidTr="00163A5F">
        <w:trPr>
          <w:jc w:val="center"/>
        </w:trPr>
        <w:tc>
          <w:tcPr>
            <w:tcW w:w="567" w:type="dxa"/>
            <w:tcBorders>
              <w:top w:val="nil"/>
              <w:left w:val="single" w:sz="4" w:space="0" w:color="auto"/>
              <w:right w:val="single" w:sz="4" w:space="0" w:color="auto"/>
            </w:tcBorders>
          </w:tcPr>
          <w:p w14:paraId="1366B119"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7</w:t>
            </w:r>
          </w:p>
        </w:tc>
        <w:tc>
          <w:tcPr>
            <w:tcW w:w="5387" w:type="dxa"/>
            <w:tcBorders>
              <w:top w:val="nil"/>
              <w:left w:val="nil"/>
              <w:right w:val="nil"/>
            </w:tcBorders>
          </w:tcPr>
          <w:p w14:paraId="65A4C88C" w14:textId="77777777" w:rsidR="00094DD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 xml:space="preserve">Влаштування горизонтальної дорожньої розмітки 1.14.1, 1.12, 1.13, 1.18, 1.16.1-1.16.3,  фарбою по трафарету маркірувальною машиною </w:t>
            </w:r>
          </w:p>
          <w:p w14:paraId="7DAE9319"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p>
        </w:tc>
        <w:tc>
          <w:tcPr>
            <w:tcW w:w="1418" w:type="dxa"/>
            <w:tcBorders>
              <w:top w:val="nil"/>
              <w:left w:val="single" w:sz="4" w:space="0" w:color="auto"/>
              <w:right w:val="nil"/>
            </w:tcBorders>
          </w:tcPr>
          <w:p w14:paraId="2D4E2A08"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м2</w:t>
            </w:r>
          </w:p>
        </w:tc>
        <w:tc>
          <w:tcPr>
            <w:tcW w:w="1418" w:type="dxa"/>
            <w:tcBorders>
              <w:top w:val="nil"/>
              <w:left w:val="single" w:sz="4" w:space="0" w:color="auto"/>
              <w:right w:val="single" w:sz="4" w:space="0" w:color="auto"/>
            </w:tcBorders>
          </w:tcPr>
          <w:p w14:paraId="2AAF49CD"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1200</w:t>
            </w:r>
          </w:p>
        </w:tc>
      </w:tr>
      <w:tr w:rsidR="00094DD1" w:rsidRPr="00970691" w14:paraId="28CE5EB5" w14:textId="77777777" w:rsidTr="00163A5F">
        <w:trPr>
          <w:jc w:val="center"/>
        </w:trPr>
        <w:tc>
          <w:tcPr>
            <w:tcW w:w="567" w:type="dxa"/>
            <w:tcBorders>
              <w:top w:val="nil"/>
              <w:left w:val="single" w:sz="4" w:space="0" w:color="auto"/>
              <w:bottom w:val="single" w:sz="4" w:space="0" w:color="auto"/>
              <w:right w:val="single" w:sz="4" w:space="0" w:color="auto"/>
            </w:tcBorders>
          </w:tcPr>
          <w:p w14:paraId="53F6170E"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8</w:t>
            </w:r>
          </w:p>
        </w:tc>
        <w:tc>
          <w:tcPr>
            <w:tcW w:w="5387" w:type="dxa"/>
            <w:tcBorders>
              <w:top w:val="nil"/>
              <w:left w:val="nil"/>
              <w:bottom w:val="single" w:sz="4" w:space="0" w:color="auto"/>
              <w:right w:val="nil"/>
            </w:tcBorders>
          </w:tcPr>
          <w:p w14:paraId="22DF4FF3" w14:textId="77777777" w:rsidR="00094DD1" w:rsidRPr="00970691" w:rsidRDefault="00094DD1" w:rsidP="00163A5F">
            <w:pPr>
              <w:keepLines/>
              <w:autoSpaceDE w:val="0"/>
              <w:autoSpaceDN w:val="0"/>
              <w:spacing w:after="0" w:line="240" w:lineRule="auto"/>
              <w:rPr>
                <w:rFonts w:ascii="Times New Roman" w:hAnsi="Times New Roman"/>
                <w:spacing w:val="-3"/>
                <w:sz w:val="24"/>
                <w:szCs w:val="24"/>
              </w:rPr>
            </w:pPr>
            <w:r w:rsidRPr="00970691">
              <w:rPr>
                <w:rFonts w:ascii="Times New Roman" w:hAnsi="Times New Roman"/>
                <w:spacing w:val="-3"/>
                <w:sz w:val="24"/>
                <w:szCs w:val="24"/>
              </w:rPr>
              <w:t xml:space="preserve">Влаштування горизонтальної дорожньої розмітки 1.14.1-холодним пластиком маркірувальною машиною </w:t>
            </w:r>
          </w:p>
        </w:tc>
        <w:tc>
          <w:tcPr>
            <w:tcW w:w="1418" w:type="dxa"/>
            <w:tcBorders>
              <w:top w:val="nil"/>
              <w:left w:val="single" w:sz="4" w:space="0" w:color="auto"/>
              <w:bottom w:val="single" w:sz="4" w:space="0" w:color="auto"/>
              <w:right w:val="nil"/>
            </w:tcBorders>
          </w:tcPr>
          <w:p w14:paraId="6C0AEB46"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 xml:space="preserve"> м2</w:t>
            </w:r>
          </w:p>
        </w:tc>
        <w:tc>
          <w:tcPr>
            <w:tcW w:w="1418" w:type="dxa"/>
            <w:tcBorders>
              <w:top w:val="nil"/>
              <w:left w:val="single" w:sz="4" w:space="0" w:color="auto"/>
              <w:bottom w:val="single" w:sz="4" w:space="0" w:color="auto"/>
              <w:right w:val="single" w:sz="4" w:space="0" w:color="auto"/>
            </w:tcBorders>
          </w:tcPr>
          <w:p w14:paraId="79F0E000" w14:textId="77777777" w:rsidR="00094DD1" w:rsidRPr="00970691" w:rsidRDefault="00094DD1" w:rsidP="00163A5F">
            <w:pPr>
              <w:keepLines/>
              <w:autoSpaceDE w:val="0"/>
              <w:autoSpaceDN w:val="0"/>
              <w:spacing w:after="0" w:line="240" w:lineRule="auto"/>
              <w:jc w:val="center"/>
              <w:rPr>
                <w:rFonts w:ascii="Times New Roman" w:hAnsi="Times New Roman"/>
                <w:sz w:val="24"/>
                <w:szCs w:val="24"/>
              </w:rPr>
            </w:pPr>
            <w:r w:rsidRPr="00970691">
              <w:rPr>
                <w:rFonts w:ascii="Times New Roman" w:hAnsi="Times New Roman"/>
                <w:spacing w:val="-3"/>
                <w:sz w:val="24"/>
                <w:szCs w:val="24"/>
              </w:rPr>
              <w:t>72,00</w:t>
            </w:r>
          </w:p>
        </w:tc>
      </w:tr>
    </w:tbl>
    <w:p w14:paraId="229C62BE" w14:textId="77777777" w:rsidR="00094DD1" w:rsidRPr="00E95238" w:rsidRDefault="00094DD1" w:rsidP="002F3B87">
      <w:pPr>
        <w:spacing w:after="0" w:line="240" w:lineRule="auto"/>
        <w:jc w:val="both"/>
        <w:rPr>
          <w:rFonts w:ascii="Times New Roman" w:hAnsi="Times New Roman"/>
          <w:color w:val="000000"/>
        </w:rPr>
      </w:pPr>
    </w:p>
    <w:p w14:paraId="5EE5E8B9" w14:textId="77777777" w:rsidR="00094DD1" w:rsidRPr="00970691" w:rsidRDefault="00094DD1" w:rsidP="00094DD1">
      <w:pPr>
        <w:pBdr>
          <w:top w:val="nil"/>
          <w:left w:val="nil"/>
          <w:bottom w:val="nil"/>
          <w:right w:val="nil"/>
          <w:between w:val="nil"/>
        </w:pBdr>
        <w:spacing w:after="0"/>
        <w:ind w:left="720"/>
        <w:rPr>
          <w:rFonts w:ascii="Times New Roman" w:eastAsia="Times New Roman" w:hAnsi="Times New Roman"/>
          <w:b/>
          <w:color w:val="000000"/>
          <w:sz w:val="24"/>
          <w:szCs w:val="24"/>
        </w:rP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8"/>
        <w:gridCol w:w="2552"/>
      </w:tblGrid>
      <w:tr w:rsidR="00094DD1" w:rsidRPr="00970691" w14:paraId="4B1BCA8A" w14:textId="77777777" w:rsidTr="00163A5F">
        <w:tc>
          <w:tcPr>
            <w:tcW w:w="7438" w:type="dxa"/>
          </w:tcPr>
          <w:p w14:paraId="351DDDE5" w14:textId="77777777" w:rsidR="00094DD1" w:rsidRPr="00970691" w:rsidRDefault="00094DD1" w:rsidP="00163A5F">
            <w:pPr>
              <w:jc w:val="center"/>
              <w:rPr>
                <w:rFonts w:ascii="Times New Roman" w:eastAsia="Times New Roman" w:hAnsi="Times New Roman"/>
                <w:b/>
                <w:sz w:val="24"/>
                <w:szCs w:val="24"/>
              </w:rPr>
            </w:pPr>
          </w:p>
          <w:p w14:paraId="55D6681E" w14:textId="77777777" w:rsidR="00094DD1" w:rsidRPr="00970691" w:rsidRDefault="00094DD1" w:rsidP="00163A5F">
            <w:pPr>
              <w:jc w:val="center"/>
              <w:rPr>
                <w:rFonts w:ascii="Times New Roman" w:eastAsia="Times New Roman" w:hAnsi="Times New Roman"/>
                <w:b/>
                <w:sz w:val="24"/>
                <w:szCs w:val="24"/>
              </w:rPr>
            </w:pPr>
            <w:r w:rsidRPr="00970691">
              <w:rPr>
                <w:rFonts w:ascii="Times New Roman" w:eastAsia="Times New Roman" w:hAnsi="Times New Roman"/>
                <w:b/>
                <w:sz w:val="24"/>
                <w:szCs w:val="24"/>
              </w:rPr>
              <w:t>Технічні вимоги Замовника</w:t>
            </w:r>
          </w:p>
        </w:tc>
        <w:tc>
          <w:tcPr>
            <w:tcW w:w="2552" w:type="dxa"/>
          </w:tcPr>
          <w:p w14:paraId="1D651D25" w14:textId="77777777" w:rsidR="00094DD1" w:rsidRPr="00970691" w:rsidRDefault="00094DD1" w:rsidP="00163A5F">
            <w:pPr>
              <w:jc w:val="center"/>
              <w:rPr>
                <w:rFonts w:ascii="Times New Roman" w:eastAsia="Times New Roman" w:hAnsi="Times New Roman"/>
                <w:b/>
                <w:sz w:val="24"/>
                <w:szCs w:val="24"/>
              </w:rPr>
            </w:pPr>
            <w:r w:rsidRPr="00970691">
              <w:rPr>
                <w:rFonts w:ascii="Times New Roman" w:eastAsia="Times New Roman" w:hAnsi="Times New Roman"/>
                <w:b/>
                <w:sz w:val="24"/>
                <w:szCs w:val="24"/>
              </w:rPr>
              <w:t>Підтвердження вимог Учасником (заповнюється шляхом надання відповідних підтверджень або інформації (документів тощо), що вимагається відповідно до умов тендерної документації)</w:t>
            </w:r>
          </w:p>
        </w:tc>
      </w:tr>
      <w:tr w:rsidR="00094DD1" w:rsidRPr="00970691" w14:paraId="4007B24A" w14:textId="77777777" w:rsidTr="00163A5F">
        <w:tc>
          <w:tcPr>
            <w:tcW w:w="7438" w:type="dxa"/>
          </w:tcPr>
          <w:p w14:paraId="0435EF85" w14:textId="77777777" w:rsidR="00094DD1" w:rsidRPr="00970691" w:rsidRDefault="00094DD1" w:rsidP="00094DD1">
            <w:pPr>
              <w:numPr>
                <w:ilvl w:val="0"/>
                <w:numId w:val="7"/>
              </w:numPr>
              <w:spacing w:after="0" w:line="240" w:lineRule="auto"/>
              <w:jc w:val="center"/>
              <w:rPr>
                <w:rFonts w:ascii="Times New Roman" w:eastAsia="Times New Roman" w:hAnsi="Times New Roman"/>
                <w:b/>
                <w:i/>
                <w:sz w:val="24"/>
                <w:szCs w:val="24"/>
              </w:rPr>
            </w:pPr>
            <w:r w:rsidRPr="00970691">
              <w:rPr>
                <w:rFonts w:ascii="Times New Roman" w:eastAsia="Times New Roman" w:hAnsi="Times New Roman"/>
                <w:b/>
                <w:i/>
                <w:sz w:val="24"/>
                <w:szCs w:val="24"/>
              </w:rPr>
              <w:t>Загальні положення</w:t>
            </w:r>
          </w:p>
        </w:tc>
        <w:tc>
          <w:tcPr>
            <w:tcW w:w="2552" w:type="dxa"/>
          </w:tcPr>
          <w:p w14:paraId="24327D90" w14:textId="77777777" w:rsidR="00094DD1" w:rsidRPr="00970691" w:rsidRDefault="00094DD1" w:rsidP="00163A5F">
            <w:pPr>
              <w:rPr>
                <w:rFonts w:ascii="Times New Roman" w:eastAsia="Times New Roman" w:hAnsi="Times New Roman"/>
                <w:b/>
                <w:sz w:val="24"/>
                <w:szCs w:val="24"/>
              </w:rPr>
            </w:pPr>
          </w:p>
        </w:tc>
      </w:tr>
      <w:tr w:rsidR="00094DD1" w:rsidRPr="00970691" w14:paraId="08E5C39B" w14:textId="77777777" w:rsidTr="00163A5F">
        <w:tc>
          <w:tcPr>
            <w:tcW w:w="7438" w:type="dxa"/>
          </w:tcPr>
          <w:p w14:paraId="024F8479"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 xml:space="preserve">1.1. Нанесення дорожньої розмітки на покриття автомобільних доріг передбачається розмічальною фарбою та холодним пластиком відповідним кольором, формою та розміром по номеру розмітки згідно </w:t>
            </w:r>
            <w:r w:rsidRPr="00970691">
              <w:rPr>
                <w:rFonts w:ascii="Times New Roman" w:eastAsia="Times New Roman" w:hAnsi="Times New Roman"/>
                <w:sz w:val="24"/>
                <w:szCs w:val="24"/>
              </w:rPr>
              <w:lastRenderedPageBreak/>
              <w:t xml:space="preserve">ДСТУ 2587:2021 </w:t>
            </w:r>
            <w:r w:rsidRPr="00970691">
              <w:rPr>
                <w:rFonts w:ascii="Times New Roman" w:hAnsi="Times New Roman"/>
                <w:bCs/>
                <w:sz w:val="24"/>
                <w:szCs w:val="24"/>
              </w:rPr>
              <w:t>«Безпека дорожнього руху. Розмітка дорожня. Загальні технічні умови».</w:t>
            </w:r>
          </w:p>
        </w:tc>
        <w:tc>
          <w:tcPr>
            <w:tcW w:w="2552" w:type="dxa"/>
          </w:tcPr>
          <w:p w14:paraId="3F99C34A"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lastRenderedPageBreak/>
              <w:t>Підтвердження</w:t>
            </w:r>
          </w:p>
        </w:tc>
      </w:tr>
      <w:tr w:rsidR="00094DD1" w:rsidRPr="00970691" w14:paraId="59396B92" w14:textId="77777777" w:rsidTr="00163A5F">
        <w:tc>
          <w:tcPr>
            <w:tcW w:w="7438" w:type="dxa"/>
          </w:tcPr>
          <w:p w14:paraId="718DD3FE"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1.2. Строк надання послуг: не пізніше 25.12.2024р.</w:t>
            </w:r>
          </w:p>
        </w:tc>
        <w:tc>
          <w:tcPr>
            <w:tcW w:w="2552" w:type="dxa"/>
          </w:tcPr>
          <w:p w14:paraId="690AAA70"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50201D4C" w14:textId="77777777" w:rsidTr="00163A5F">
        <w:tc>
          <w:tcPr>
            <w:tcW w:w="7438" w:type="dxa"/>
          </w:tcPr>
          <w:p w14:paraId="0AE09490"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1.3. Протягом гарантійного терміну експлуатації дорожня розмітка має зберігати відповідність вимогам п. 4.2 ДСТУ 3587 – 2022 «Безпека дорожнього руху. Автомобільні дороги, вулиці та залізничні переїзди. Вимоги до експлуатаційного стану» та ДСТУ 2587:2021 «Безпека дорожнього руху. Розмітка дорожня. Загальні технічні умови».</w:t>
            </w:r>
          </w:p>
        </w:tc>
        <w:tc>
          <w:tcPr>
            <w:tcW w:w="2552" w:type="dxa"/>
          </w:tcPr>
          <w:p w14:paraId="64B00797"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03DD17F4" w14:textId="77777777" w:rsidTr="00163A5F">
        <w:trPr>
          <w:trHeight w:val="1403"/>
        </w:trPr>
        <w:tc>
          <w:tcPr>
            <w:tcW w:w="7438" w:type="dxa"/>
          </w:tcPr>
          <w:p w14:paraId="7B10C698"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1.4. Учасник повинен використовувати при нанесенні розмітки матеріали, які відповідають діючим санітарно-гігієнічним нормам та забезпечують додержання вимог п. 4.2 Розділу 4 ДСТУ 3587 – 2022 «Безпека дорожнього руху. Автомобільні дороги, вулиці та залізничні переїзди. Вимоги до експлуатаційного стану», ДСТУ 2587:2021 «Безпека дорожнього руху. Розмітка дорожня. Загальні технічні умови».</w:t>
            </w:r>
          </w:p>
        </w:tc>
        <w:tc>
          <w:tcPr>
            <w:tcW w:w="2552" w:type="dxa"/>
          </w:tcPr>
          <w:p w14:paraId="4D9FBB31"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059C59CA" w14:textId="77777777" w:rsidTr="00163A5F">
        <w:trPr>
          <w:trHeight w:val="1403"/>
        </w:trPr>
        <w:tc>
          <w:tcPr>
            <w:tcW w:w="7438" w:type="dxa"/>
          </w:tcPr>
          <w:p w14:paraId="53EC9440" w14:textId="77777777" w:rsidR="00094DD1" w:rsidRPr="0005701C" w:rsidRDefault="00094DD1" w:rsidP="00094DD1">
            <w:pPr>
              <w:numPr>
                <w:ilvl w:val="1"/>
                <w:numId w:val="6"/>
              </w:numPr>
              <w:pBdr>
                <w:top w:val="nil"/>
                <w:left w:val="nil"/>
                <w:bottom w:val="nil"/>
                <w:right w:val="nil"/>
                <w:between w:val="nil"/>
              </w:pBdr>
              <w:spacing w:after="0"/>
              <w:ind w:left="-37" w:firstLine="37"/>
              <w:jc w:val="both"/>
              <w:rPr>
                <w:rFonts w:ascii="Times New Roman" w:eastAsia="Times New Roman" w:hAnsi="Times New Roman"/>
                <w:color w:val="000000"/>
                <w:sz w:val="24"/>
                <w:szCs w:val="24"/>
              </w:rPr>
            </w:pPr>
            <w:r w:rsidRPr="00970691">
              <w:rPr>
                <w:rFonts w:ascii="Times New Roman" w:eastAsia="Times New Roman" w:hAnsi="Times New Roman"/>
                <w:color w:val="000000"/>
                <w:sz w:val="24"/>
                <w:szCs w:val="24"/>
              </w:rPr>
              <w:t xml:space="preserve">Учасники повинні надати в складі пропозиції інформацію щодо якості та/або відповідності фарби </w:t>
            </w:r>
            <w:r w:rsidRPr="004B459A">
              <w:rPr>
                <w:rFonts w:ascii="Times New Roman" w:eastAsia="Times New Roman" w:hAnsi="Times New Roman"/>
                <w:sz w:val="24"/>
                <w:szCs w:val="24"/>
              </w:rPr>
              <w:t xml:space="preserve">та пластику холодного нанесення для </w:t>
            </w:r>
            <w:r w:rsidRPr="00970691">
              <w:rPr>
                <w:rFonts w:ascii="Times New Roman" w:eastAsia="Times New Roman" w:hAnsi="Times New Roman"/>
                <w:color w:val="000000"/>
                <w:sz w:val="24"/>
                <w:szCs w:val="24"/>
              </w:rPr>
              <w:t xml:space="preserve">влаштування горизонтальної дорожньої розмітки, а саме документ, що підтверджує якість та/або відповідність фарби та пластику вимогам СОУ 42.1-37641918-116:2014 «Фарба для горизонтальної розмітки автомобільних доріг. Технічні вимоги та методи випробування» </w:t>
            </w:r>
            <w:r w:rsidRPr="0005701C">
              <w:rPr>
                <w:rFonts w:ascii="Times New Roman" w:eastAsia="Times New Roman" w:hAnsi="Times New Roman"/>
                <w:color w:val="000000"/>
                <w:sz w:val="24"/>
                <w:szCs w:val="24"/>
              </w:rPr>
              <w:t xml:space="preserve">та СОУ 42.1-37641918-090:2012 «Пластики, </w:t>
            </w:r>
            <w:proofErr w:type="spellStart"/>
            <w:r w:rsidRPr="0005701C">
              <w:rPr>
                <w:rFonts w:ascii="Times New Roman" w:eastAsia="Times New Roman" w:hAnsi="Times New Roman"/>
                <w:color w:val="000000"/>
                <w:sz w:val="24"/>
                <w:szCs w:val="24"/>
              </w:rPr>
              <w:t>спрей</w:t>
            </w:r>
            <w:proofErr w:type="spellEnd"/>
            <w:r w:rsidRPr="0005701C">
              <w:rPr>
                <w:rFonts w:ascii="Times New Roman" w:eastAsia="Times New Roman" w:hAnsi="Times New Roman"/>
                <w:color w:val="000000"/>
                <w:sz w:val="24"/>
                <w:szCs w:val="24"/>
              </w:rPr>
              <w:t>-пластики холодного та гарячого нанесення для горизонтальної розмітки автомобільних доріг. Технічні вимоги та методи випробування» відповідно, для можливості виконання усіх обсягів вказаних у таблиці наведеної нижче у цьому додатку «Інформація про обсяги».</w:t>
            </w:r>
          </w:p>
          <w:p w14:paraId="36004653" w14:textId="77777777" w:rsidR="00094DD1" w:rsidRPr="00970691" w:rsidRDefault="00094DD1" w:rsidP="00163A5F">
            <w:pPr>
              <w:pBdr>
                <w:top w:val="nil"/>
                <w:left w:val="nil"/>
                <w:bottom w:val="nil"/>
                <w:right w:val="nil"/>
                <w:between w:val="nil"/>
              </w:pBdr>
              <w:ind w:left="-37" w:firstLine="37"/>
              <w:jc w:val="both"/>
              <w:rPr>
                <w:rFonts w:ascii="Times New Roman" w:eastAsia="Times New Roman" w:hAnsi="Times New Roman"/>
                <w:color w:val="000000"/>
                <w:sz w:val="24"/>
                <w:szCs w:val="24"/>
              </w:rPr>
            </w:pPr>
            <w:r w:rsidRPr="00970691">
              <w:rPr>
                <w:rFonts w:ascii="Times New Roman" w:eastAsia="Times New Roman" w:hAnsi="Times New Roman"/>
                <w:color w:val="000000"/>
                <w:sz w:val="24"/>
                <w:szCs w:val="24"/>
              </w:rPr>
              <w:t>На виконання даної вимоги Учасником надається один із наступних документів: сертифікат або паспорт або протокол випробувань тощо.</w:t>
            </w:r>
          </w:p>
        </w:tc>
        <w:tc>
          <w:tcPr>
            <w:tcW w:w="2552" w:type="dxa"/>
          </w:tcPr>
          <w:p w14:paraId="4396A748"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Учасник повинен підтвердити та  надати в складі пропозиції відповідні документи</w:t>
            </w:r>
          </w:p>
        </w:tc>
      </w:tr>
      <w:tr w:rsidR="00094DD1" w:rsidRPr="00970691" w14:paraId="7B0C1BC7" w14:textId="77777777" w:rsidTr="00163A5F">
        <w:trPr>
          <w:trHeight w:val="896"/>
        </w:trPr>
        <w:tc>
          <w:tcPr>
            <w:tcW w:w="7438" w:type="dxa"/>
          </w:tcPr>
          <w:p w14:paraId="5A2D4BAF"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1.6. Гарантійний термін експлуатації дорожньої розмітки, що нанесена фарбою та пластиком холодного нанесення, визначається відповідно до ДСТУ 2587:2021 «Безпека дорожнього руху. Розмітка дорожня. Загальні технічні умови».</w:t>
            </w:r>
          </w:p>
        </w:tc>
        <w:tc>
          <w:tcPr>
            <w:tcW w:w="2552" w:type="dxa"/>
          </w:tcPr>
          <w:p w14:paraId="16BD6659" w14:textId="77777777" w:rsidR="00094DD1" w:rsidRPr="00970691" w:rsidRDefault="00094DD1" w:rsidP="00163A5F">
            <w:pPr>
              <w:jc w:val="center"/>
              <w:rPr>
                <w:rFonts w:ascii="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326FE543" w14:textId="77777777" w:rsidTr="00163A5F">
        <w:trPr>
          <w:trHeight w:val="591"/>
        </w:trPr>
        <w:tc>
          <w:tcPr>
            <w:tcW w:w="7438" w:type="dxa"/>
            <w:shd w:val="clear" w:color="auto" w:fill="auto"/>
          </w:tcPr>
          <w:p w14:paraId="1A928B05" w14:textId="77777777" w:rsidR="00094DD1" w:rsidRPr="0005701C" w:rsidRDefault="00094DD1" w:rsidP="00163A5F">
            <w:pPr>
              <w:jc w:val="both"/>
              <w:rPr>
                <w:rFonts w:ascii="Times New Roman" w:eastAsia="Times New Roman" w:hAnsi="Times New Roman"/>
                <w:sz w:val="24"/>
                <w:szCs w:val="24"/>
              </w:rPr>
            </w:pPr>
            <w:r w:rsidRPr="0005701C">
              <w:rPr>
                <w:rFonts w:ascii="Times New Roman" w:eastAsia="Times New Roman" w:hAnsi="Times New Roman"/>
                <w:sz w:val="24"/>
                <w:szCs w:val="24"/>
              </w:rPr>
              <w:t>1.7. При  виконанні робіт  з нанесення дорожньої розмітки, виконавець забезпечує додержання вимог техніки безпеки.  Ділянка вулиці, на якій проводяться роботи,  огороджується виконавцем згідно затверджених Схем тимчасового огородження місця проведення робіт та відповідно до діючих норм ДСТУ 8749:2017 "Безпека дорожнього руху. Огородження та організація дорожнього руху в місцях проведення дорожніх робіт"</w:t>
            </w:r>
          </w:p>
        </w:tc>
        <w:tc>
          <w:tcPr>
            <w:tcW w:w="2552" w:type="dxa"/>
          </w:tcPr>
          <w:p w14:paraId="02EBFDAF" w14:textId="77777777" w:rsidR="00094DD1" w:rsidRPr="0005701C" w:rsidRDefault="00094DD1" w:rsidP="00163A5F">
            <w:pPr>
              <w:jc w:val="both"/>
              <w:rPr>
                <w:rFonts w:ascii="Times New Roman" w:eastAsia="Times New Roman" w:hAnsi="Times New Roman"/>
                <w:sz w:val="24"/>
                <w:szCs w:val="24"/>
              </w:rPr>
            </w:pPr>
            <w:r w:rsidRPr="0005701C">
              <w:rPr>
                <w:rFonts w:ascii="Times New Roman" w:eastAsia="Times New Roman" w:hAnsi="Times New Roman"/>
                <w:sz w:val="24"/>
                <w:szCs w:val="24"/>
              </w:rPr>
              <w:t>Підтвердження</w:t>
            </w:r>
          </w:p>
        </w:tc>
      </w:tr>
      <w:tr w:rsidR="00094DD1" w:rsidRPr="00970691" w14:paraId="5B43A350" w14:textId="77777777" w:rsidTr="00163A5F">
        <w:trPr>
          <w:trHeight w:val="591"/>
        </w:trPr>
        <w:tc>
          <w:tcPr>
            <w:tcW w:w="7438" w:type="dxa"/>
          </w:tcPr>
          <w:p w14:paraId="09BB0826" w14:textId="77777777" w:rsidR="00094DD1" w:rsidRPr="00970691" w:rsidRDefault="00094DD1" w:rsidP="00163A5F">
            <w:pPr>
              <w:jc w:val="both"/>
              <w:rPr>
                <w:rFonts w:ascii="Times New Roman" w:eastAsia="Times New Roman" w:hAnsi="Times New Roman"/>
                <w:b/>
                <w:sz w:val="24"/>
                <w:szCs w:val="24"/>
              </w:rPr>
            </w:pPr>
            <w:r w:rsidRPr="00970691">
              <w:rPr>
                <w:rFonts w:ascii="Times New Roman" w:eastAsia="Times New Roman" w:hAnsi="Times New Roman"/>
                <w:sz w:val="24"/>
                <w:szCs w:val="24"/>
              </w:rPr>
              <w:t xml:space="preserve">1.8. Ціна тендерної пропозиції (договірна ціна), що пропонується за умовами торгів, є </w:t>
            </w:r>
            <w:r w:rsidRPr="0005701C">
              <w:rPr>
                <w:rFonts w:ascii="Times New Roman" w:eastAsia="Times New Roman" w:hAnsi="Times New Roman"/>
                <w:sz w:val="24"/>
                <w:szCs w:val="24"/>
              </w:rPr>
              <w:t>динамічною.</w:t>
            </w:r>
          </w:p>
        </w:tc>
        <w:tc>
          <w:tcPr>
            <w:tcW w:w="2552" w:type="dxa"/>
          </w:tcPr>
          <w:p w14:paraId="673444E3" w14:textId="77777777" w:rsidR="00094DD1" w:rsidRPr="00970691" w:rsidRDefault="00094DD1" w:rsidP="00163A5F">
            <w:pPr>
              <w:jc w:val="center"/>
              <w:rPr>
                <w:rFonts w:ascii="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13C12528" w14:textId="77777777" w:rsidTr="00163A5F">
        <w:trPr>
          <w:trHeight w:val="809"/>
        </w:trPr>
        <w:tc>
          <w:tcPr>
            <w:tcW w:w="7438" w:type="dxa"/>
          </w:tcPr>
          <w:p w14:paraId="4CDD0EA6"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 xml:space="preserve">1.9. Вартість послуг слід визначити відповідно до Настанови з визначення вартості будівництва затвердженої Наказом Міністерства розвитку громад та територій України 01.11.2021 №281 та інших </w:t>
            </w:r>
            <w:r w:rsidRPr="00970691">
              <w:rPr>
                <w:rFonts w:ascii="Times New Roman" w:eastAsia="Times New Roman" w:hAnsi="Times New Roman"/>
                <w:sz w:val="24"/>
                <w:szCs w:val="24"/>
              </w:rPr>
              <w:lastRenderedPageBreak/>
              <w:t xml:space="preserve">діючих норм і правил з виконання будівельно-монтажних та ремонтних робіт, технічної експлуатації та безпечних умов праці. </w:t>
            </w:r>
          </w:p>
        </w:tc>
        <w:tc>
          <w:tcPr>
            <w:tcW w:w="2552" w:type="dxa"/>
          </w:tcPr>
          <w:p w14:paraId="5787E74C"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lastRenderedPageBreak/>
              <w:t>Підтвердження</w:t>
            </w:r>
          </w:p>
        </w:tc>
      </w:tr>
      <w:tr w:rsidR="00094DD1" w:rsidRPr="00970691" w14:paraId="03CAFDE2" w14:textId="77777777" w:rsidTr="00163A5F">
        <w:trPr>
          <w:trHeight w:val="809"/>
        </w:trPr>
        <w:tc>
          <w:tcPr>
            <w:tcW w:w="7438" w:type="dxa"/>
            <w:shd w:val="clear" w:color="auto" w:fill="auto"/>
          </w:tcPr>
          <w:p w14:paraId="73BB1B23" w14:textId="77777777" w:rsidR="00094DD1" w:rsidRPr="0005701C" w:rsidRDefault="00094DD1" w:rsidP="00163A5F">
            <w:pPr>
              <w:tabs>
                <w:tab w:val="left" w:pos="72"/>
                <w:tab w:val="left" w:pos="432"/>
              </w:tabs>
              <w:jc w:val="both"/>
              <w:rPr>
                <w:rFonts w:ascii="Times New Roman" w:eastAsia="Times New Roman" w:hAnsi="Times New Roman"/>
                <w:sz w:val="24"/>
                <w:szCs w:val="24"/>
              </w:rPr>
            </w:pPr>
            <w:r w:rsidRPr="0005701C">
              <w:rPr>
                <w:rFonts w:ascii="Times New Roman" w:eastAsia="Times New Roman" w:hAnsi="Times New Roman"/>
                <w:sz w:val="24"/>
                <w:szCs w:val="24"/>
              </w:rPr>
              <w:t xml:space="preserve">1.10. Договірна ціна має бути складена та завантажена в складі тендерної пропозиції у програмному комплексі АВК-5. Учасник може здійснити розрахунки у форматі еквівалентного програмного забезпечення при умові повноцінної інтеграції файлів у АВК-5 для можливості здійснити перевірку розрахунків ресурсами Замовника. Програмний комплекс в якому складена договірна ціна з підтверджуючими розрахунками повинен бути ліцензійним, до складу пропозиції надається    завірена належним чином копія ліцензії програмного комплексу АВК-5 або еквівалентного програмного забезпечення при умові повноцінної інтеграції файлів у АВК-5. </w:t>
            </w:r>
          </w:p>
          <w:p w14:paraId="6C0D02FA" w14:textId="77777777" w:rsidR="00094DD1" w:rsidRPr="0005701C" w:rsidRDefault="00094DD1" w:rsidP="00163A5F">
            <w:pPr>
              <w:tabs>
                <w:tab w:val="left" w:pos="72"/>
                <w:tab w:val="left" w:pos="432"/>
              </w:tabs>
              <w:jc w:val="both"/>
              <w:rPr>
                <w:rFonts w:ascii="Times New Roman" w:eastAsia="Times New Roman" w:hAnsi="Times New Roman"/>
                <w:sz w:val="24"/>
                <w:szCs w:val="24"/>
              </w:rPr>
            </w:pPr>
            <w:r w:rsidRPr="0005701C">
              <w:rPr>
                <w:rFonts w:ascii="Times New Roman" w:eastAsia="Times New Roman" w:hAnsi="Times New Roman"/>
                <w:sz w:val="24"/>
                <w:szCs w:val="24"/>
              </w:rPr>
              <w:t>Для підтвердження відповідності пропозиції учасника технічним, якісним та кількісним характеристикам предмета закупівлі необхідно надати договірну ціну з розрахунками складеними за участю кошторисника, кваліфікація котрого підтверджена відповідним кваліфікаційним сертифікатом - інженера-проектувальника (інженерно-будівельне проектування у частині кошторисної документації). В разі видачі кваліфікованого сертифікату більш ніж на п’ять років тому з дати його видачі – надати свідоцтво про підвищення кваліфікації, а також разом з кваліфікаційним сертифікатом надати скановану копію страхового полісу цивільно-правової відповідальності перед третіми особами при здійсненні професійної діяльності, дійсного як мінімум до 31.12.2024р.</w:t>
            </w:r>
          </w:p>
          <w:p w14:paraId="4A381500" w14:textId="77777777" w:rsidR="00094DD1" w:rsidRPr="0005701C" w:rsidRDefault="00094DD1" w:rsidP="00163A5F">
            <w:pPr>
              <w:tabs>
                <w:tab w:val="left" w:pos="72"/>
                <w:tab w:val="left" w:pos="432"/>
              </w:tabs>
              <w:spacing w:after="0"/>
              <w:jc w:val="both"/>
              <w:rPr>
                <w:rFonts w:ascii="Times New Roman" w:eastAsia="Times New Roman" w:hAnsi="Times New Roman"/>
                <w:sz w:val="24"/>
                <w:szCs w:val="24"/>
              </w:rPr>
            </w:pPr>
            <w:r w:rsidRPr="0005701C">
              <w:rPr>
                <w:rFonts w:ascii="Times New Roman" w:eastAsia="Times New Roman" w:hAnsi="Times New Roman"/>
                <w:sz w:val="24"/>
                <w:szCs w:val="24"/>
              </w:rPr>
              <w:t>До ціни тендерної пропозиції мають бути надані в складі тендерної пропозиції у паперовому вигляді – скановані договірна ціна, зведений кошторисний розрахунок та підтверджуючі розрахунки за статтями витрат договірної ціни, а саме :</w:t>
            </w:r>
          </w:p>
          <w:p w14:paraId="648A754B" w14:textId="77777777" w:rsidR="00094DD1" w:rsidRPr="0005701C" w:rsidRDefault="00094DD1" w:rsidP="00163A5F">
            <w:pPr>
              <w:tabs>
                <w:tab w:val="left" w:pos="72"/>
                <w:tab w:val="left" w:pos="432"/>
              </w:tabs>
              <w:autoSpaceDE w:val="0"/>
              <w:spacing w:before="20" w:after="0"/>
              <w:jc w:val="both"/>
              <w:rPr>
                <w:rFonts w:ascii="Times New Roman" w:eastAsia="Times New Roman" w:hAnsi="Times New Roman"/>
                <w:sz w:val="24"/>
                <w:szCs w:val="24"/>
              </w:rPr>
            </w:pPr>
            <w:r w:rsidRPr="0005701C">
              <w:rPr>
                <w:rFonts w:ascii="Times New Roman" w:eastAsia="Times New Roman" w:hAnsi="Times New Roman"/>
                <w:sz w:val="24"/>
                <w:szCs w:val="24"/>
              </w:rPr>
              <w:t>- розрахунок вартості матеріальних ресурсів (відомість ресурсів до локального кошторису);</w:t>
            </w:r>
          </w:p>
          <w:p w14:paraId="2EC2A559" w14:textId="77777777" w:rsidR="00094DD1" w:rsidRPr="0005701C" w:rsidRDefault="00094DD1" w:rsidP="00163A5F">
            <w:pPr>
              <w:tabs>
                <w:tab w:val="left" w:pos="72"/>
                <w:tab w:val="left" w:pos="432"/>
              </w:tabs>
              <w:autoSpaceDE w:val="0"/>
              <w:spacing w:before="20" w:after="0"/>
              <w:jc w:val="both"/>
              <w:rPr>
                <w:rFonts w:ascii="Times New Roman" w:eastAsia="Times New Roman" w:hAnsi="Times New Roman"/>
                <w:sz w:val="24"/>
                <w:szCs w:val="24"/>
              </w:rPr>
            </w:pPr>
            <w:r w:rsidRPr="0005701C">
              <w:rPr>
                <w:rFonts w:ascii="Times New Roman" w:eastAsia="Times New Roman" w:hAnsi="Times New Roman"/>
                <w:sz w:val="24"/>
                <w:szCs w:val="24"/>
              </w:rPr>
              <w:t>- локальний кошторис, у тому числі з розрахунком одиничної вартості;</w:t>
            </w:r>
          </w:p>
          <w:p w14:paraId="7C4E1EC5" w14:textId="77777777" w:rsidR="00094DD1" w:rsidRPr="0005701C" w:rsidRDefault="00094DD1" w:rsidP="00163A5F">
            <w:pPr>
              <w:tabs>
                <w:tab w:val="left" w:pos="72"/>
                <w:tab w:val="left" w:pos="432"/>
              </w:tabs>
              <w:autoSpaceDE w:val="0"/>
              <w:spacing w:before="20" w:after="0"/>
              <w:jc w:val="both"/>
              <w:rPr>
                <w:rFonts w:ascii="Times New Roman" w:eastAsia="Times New Roman" w:hAnsi="Times New Roman"/>
                <w:sz w:val="24"/>
                <w:szCs w:val="24"/>
              </w:rPr>
            </w:pPr>
            <w:r w:rsidRPr="0005701C">
              <w:rPr>
                <w:rFonts w:ascii="Times New Roman" w:eastAsia="Times New Roman" w:hAnsi="Times New Roman"/>
                <w:sz w:val="24"/>
                <w:szCs w:val="24"/>
              </w:rPr>
              <w:t>- розрахунок загальновиробничих витрат;</w:t>
            </w:r>
          </w:p>
          <w:p w14:paraId="5BFF6ACB" w14:textId="77777777" w:rsidR="00094DD1" w:rsidRPr="0005701C" w:rsidRDefault="00094DD1" w:rsidP="00163A5F">
            <w:pPr>
              <w:tabs>
                <w:tab w:val="left" w:pos="72"/>
                <w:tab w:val="left" w:pos="432"/>
              </w:tabs>
              <w:autoSpaceDE w:val="0"/>
              <w:spacing w:before="20" w:after="0"/>
              <w:jc w:val="both"/>
              <w:rPr>
                <w:rFonts w:ascii="Times New Roman" w:eastAsia="Times New Roman" w:hAnsi="Times New Roman"/>
                <w:sz w:val="24"/>
                <w:szCs w:val="24"/>
              </w:rPr>
            </w:pPr>
            <w:r w:rsidRPr="0005701C">
              <w:rPr>
                <w:rFonts w:ascii="Times New Roman" w:eastAsia="Times New Roman" w:hAnsi="Times New Roman"/>
                <w:sz w:val="24"/>
                <w:szCs w:val="24"/>
              </w:rPr>
              <w:t>- розрахунок коштів на покриття адміністративних витрат;</w:t>
            </w:r>
          </w:p>
          <w:p w14:paraId="70B0D811" w14:textId="77777777" w:rsidR="00094DD1" w:rsidRPr="0005701C" w:rsidRDefault="00094DD1" w:rsidP="00163A5F">
            <w:pPr>
              <w:widowControl w:val="0"/>
              <w:tabs>
                <w:tab w:val="left" w:pos="72"/>
                <w:tab w:val="left" w:pos="432"/>
              </w:tabs>
              <w:autoSpaceDE w:val="0"/>
              <w:autoSpaceDN w:val="0"/>
              <w:adjustRightInd w:val="0"/>
              <w:spacing w:before="20" w:after="0"/>
              <w:jc w:val="both"/>
              <w:rPr>
                <w:rFonts w:ascii="Times New Roman" w:eastAsia="Times New Roman" w:hAnsi="Times New Roman"/>
                <w:sz w:val="24"/>
                <w:szCs w:val="24"/>
              </w:rPr>
            </w:pPr>
            <w:r w:rsidRPr="0005701C">
              <w:rPr>
                <w:rFonts w:ascii="Times New Roman" w:eastAsia="Times New Roman" w:hAnsi="Times New Roman"/>
                <w:sz w:val="24"/>
                <w:szCs w:val="24"/>
              </w:rPr>
              <w:t>- розрахунок прибутку.</w:t>
            </w:r>
          </w:p>
          <w:p w14:paraId="4B5DFAB6" w14:textId="77777777" w:rsidR="00094DD1" w:rsidRPr="0005701C" w:rsidRDefault="00094DD1" w:rsidP="00163A5F">
            <w:pPr>
              <w:widowControl w:val="0"/>
              <w:tabs>
                <w:tab w:val="left" w:pos="72"/>
                <w:tab w:val="left" w:pos="432"/>
              </w:tabs>
              <w:autoSpaceDE w:val="0"/>
              <w:autoSpaceDN w:val="0"/>
              <w:adjustRightInd w:val="0"/>
              <w:spacing w:before="20"/>
              <w:jc w:val="both"/>
              <w:rPr>
                <w:rFonts w:ascii="Times New Roman" w:eastAsia="Times New Roman" w:hAnsi="Times New Roman"/>
                <w:sz w:val="24"/>
                <w:szCs w:val="24"/>
              </w:rPr>
            </w:pPr>
            <w:r w:rsidRPr="0005701C">
              <w:rPr>
                <w:rFonts w:ascii="Times New Roman" w:eastAsia="Times New Roman" w:hAnsi="Times New Roman"/>
                <w:sz w:val="24"/>
                <w:szCs w:val="24"/>
              </w:rPr>
              <w:t>Додатково надати в електронному вигляді інформаційну модель з розширенням *.</w:t>
            </w:r>
            <w:proofErr w:type="spellStart"/>
            <w:r w:rsidRPr="0005701C">
              <w:rPr>
                <w:rFonts w:ascii="Times New Roman" w:eastAsia="Times New Roman" w:hAnsi="Times New Roman"/>
                <w:sz w:val="24"/>
                <w:szCs w:val="24"/>
              </w:rPr>
              <w:t>imd</w:t>
            </w:r>
            <w:proofErr w:type="spellEnd"/>
            <w:r w:rsidRPr="0005701C">
              <w:rPr>
                <w:rFonts w:ascii="Times New Roman" w:eastAsia="Times New Roman" w:hAnsi="Times New Roman"/>
                <w:sz w:val="24"/>
                <w:szCs w:val="24"/>
              </w:rPr>
              <w:t xml:space="preserve"> (в програмному забезпечені АВК або еквівалентного програмного забезпечення при умові повноцінної інтеграції файлів у АВК-5 в останній версії).</w:t>
            </w:r>
          </w:p>
        </w:tc>
        <w:tc>
          <w:tcPr>
            <w:tcW w:w="2552" w:type="dxa"/>
            <w:shd w:val="clear" w:color="auto" w:fill="auto"/>
          </w:tcPr>
          <w:p w14:paraId="6F67FFBE" w14:textId="77777777" w:rsidR="00094DD1" w:rsidRPr="00970691" w:rsidRDefault="00094DD1" w:rsidP="00163A5F">
            <w:pPr>
              <w:tabs>
                <w:tab w:val="left" w:pos="72"/>
                <w:tab w:val="left" w:pos="432"/>
              </w:tabs>
              <w:jc w:val="both"/>
              <w:rPr>
                <w:rFonts w:ascii="Times New Roman" w:eastAsia="Times New Roman" w:hAnsi="Times New Roman"/>
                <w:sz w:val="24"/>
                <w:szCs w:val="24"/>
              </w:rPr>
            </w:pPr>
            <w:r w:rsidRPr="0005701C">
              <w:rPr>
                <w:rFonts w:ascii="Times New Roman" w:eastAsia="Times New Roman" w:hAnsi="Times New Roman"/>
                <w:sz w:val="24"/>
                <w:szCs w:val="24"/>
              </w:rPr>
              <w:t>Учасник повинен підтвердити та надати в складі пропозиції відповідні документи</w:t>
            </w:r>
          </w:p>
        </w:tc>
      </w:tr>
      <w:tr w:rsidR="00094DD1" w:rsidRPr="00970691" w14:paraId="0FE59804" w14:textId="77777777" w:rsidTr="00163A5F">
        <w:trPr>
          <w:trHeight w:val="809"/>
        </w:trPr>
        <w:tc>
          <w:tcPr>
            <w:tcW w:w="7438" w:type="dxa"/>
          </w:tcPr>
          <w:p w14:paraId="1D7A8345" w14:textId="77777777" w:rsidR="00094DD1" w:rsidRPr="0005701C" w:rsidRDefault="00094DD1" w:rsidP="00163A5F">
            <w:pPr>
              <w:tabs>
                <w:tab w:val="left" w:pos="72"/>
                <w:tab w:val="left" w:pos="432"/>
              </w:tabs>
              <w:jc w:val="both"/>
              <w:rPr>
                <w:rFonts w:ascii="Times New Roman" w:eastAsia="Times New Roman" w:hAnsi="Times New Roman"/>
                <w:sz w:val="24"/>
                <w:szCs w:val="24"/>
              </w:rPr>
            </w:pPr>
            <w:r w:rsidRPr="0005701C">
              <w:rPr>
                <w:rFonts w:ascii="Times New Roman" w:eastAsia="Times New Roman" w:hAnsi="Times New Roman"/>
                <w:sz w:val="24"/>
                <w:szCs w:val="24"/>
              </w:rPr>
              <w:t>1.11. Учасники повинні надати в складі пропозиції інформацію щодо атестації  машин для нанесення дорожньої розмітки.</w:t>
            </w:r>
          </w:p>
          <w:p w14:paraId="000AC271" w14:textId="77777777" w:rsidR="00094DD1" w:rsidRPr="00970691" w:rsidRDefault="00094DD1" w:rsidP="00163A5F">
            <w:pPr>
              <w:tabs>
                <w:tab w:val="left" w:pos="72"/>
                <w:tab w:val="left" w:pos="432"/>
              </w:tabs>
              <w:jc w:val="both"/>
              <w:rPr>
                <w:rFonts w:ascii="Times New Roman" w:eastAsia="Times New Roman" w:hAnsi="Times New Roman"/>
                <w:sz w:val="24"/>
                <w:szCs w:val="24"/>
              </w:rPr>
            </w:pPr>
            <w:r w:rsidRPr="0005701C">
              <w:rPr>
                <w:rFonts w:ascii="Times New Roman" w:eastAsia="Times New Roman" w:hAnsi="Times New Roman"/>
                <w:sz w:val="24"/>
                <w:szCs w:val="24"/>
              </w:rPr>
              <w:t>На виконання даної вимоги Учасником надається один із наступних документів: чинний атестат виробництва (або атестат відповідності, або свідоцтво про відповідність тощо) на кожну машину.</w:t>
            </w:r>
          </w:p>
        </w:tc>
        <w:tc>
          <w:tcPr>
            <w:tcW w:w="2552" w:type="dxa"/>
          </w:tcPr>
          <w:p w14:paraId="37D20A65" w14:textId="77777777" w:rsidR="00094DD1" w:rsidRPr="00970691" w:rsidRDefault="00094DD1" w:rsidP="00163A5F">
            <w:pPr>
              <w:jc w:val="both"/>
              <w:rPr>
                <w:rFonts w:ascii="Times New Roman" w:eastAsia="Times New Roman" w:hAnsi="Times New Roman"/>
                <w:sz w:val="24"/>
                <w:szCs w:val="24"/>
              </w:rPr>
            </w:pPr>
            <w:r w:rsidRPr="0005701C">
              <w:rPr>
                <w:rFonts w:ascii="Times New Roman" w:eastAsia="Times New Roman" w:hAnsi="Times New Roman"/>
                <w:sz w:val="24"/>
                <w:szCs w:val="24"/>
              </w:rPr>
              <w:t>Учасник повинен підтвердити та  надати в складі пропозиції чинні атестати та/або свідоцтва</w:t>
            </w:r>
          </w:p>
        </w:tc>
      </w:tr>
      <w:tr w:rsidR="00094DD1" w:rsidRPr="00970691" w14:paraId="5ABB9AB7" w14:textId="77777777" w:rsidTr="00163A5F">
        <w:trPr>
          <w:trHeight w:val="331"/>
        </w:trPr>
        <w:tc>
          <w:tcPr>
            <w:tcW w:w="7438" w:type="dxa"/>
          </w:tcPr>
          <w:p w14:paraId="760591F7" w14:textId="77777777" w:rsidR="00094DD1" w:rsidRPr="00970691" w:rsidRDefault="00094DD1" w:rsidP="00163A5F">
            <w:pPr>
              <w:jc w:val="center"/>
              <w:rPr>
                <w:rFonts w:ascii="Times New Roman" w:eastAsia="Times New Roman" w:hAnsi="Times New Roman"/>
                <w:b/>
                <w:i/>
                <w:sz w:val="24"/>
                <w:szCs w:val="24"/>
              </w:rPr>
            </w:pPr>
            <w:r w:rsidRPr="00970691">
              <w:rPr>
                <w:rFonts w:ascii="Times New Roman" w:eastAsia="Times New Roman" w:hAnsi="Times New Roman"/>
                <w:b/>
                <w:i/>
                <w:sz w:val="24"/>
                <w:szCs w:val="24"/>
              </w:rPr>
              <w:t>2. Технічні положення</w:t>
            </w:r>
          </w:p>
        </w:tc>
        <w:tc>
          <w:tcPr>
            <w:tcW w:w="2552" w:type="dxa"/>
          </w:tcPr>
          <w:p w14:paraId="4EBD99A1" w14:textId="77777777" w:rsidR="00094DD1" w:rsidRPr="00970691" w:rsidRDefault="00094DD1" w:rsidP="00163A5F">
            <w:pPr>
              <w:jc w:val="center"/>
              <w:rPr>
                <w:rFonts w:ascii="Times New Roman" w:eastAsia="Times New Roman" w:hAnsi="Times New Roman"/>
                <w:b/>
                <w:sz w:val="24"/>
                <w:szCs w:val="24"/>
              </w:rPr>
            </w:pPr>
          </w:p>
        </w:tc>
      </w:tr>
      <w:tr w:rsidR="00094DD1" w:rsidRPr="00970691" w14:paraId="2B5C4710" w14:textId="77777777" w:rsidTr="00163A5F">
        <w:trPr>
          <w:trHeight w:val="547"/>
        </w:trPr>
        <w:tc>
          <w:tcPr>
            <w:tcW w:w="7438" w:type="dxa"/>
          </w:tcPr>
          <w:p w14:paraId="6A2B4787" w14:textId="77777777" w:rsidR="00094DD1" w:rsidRPr="00970691" w:rsidRDefault="00094DD1" w:rsidP="00163A5F">
            <w:pPr>
              <w:tabs>
                <w:tab w:val="left" w:pos="72"/>
                <w:tab w:val="left" w:pos="432"/>
              </w:tabs>
              <w:jc w:val="both"/>
              <w:rPr>
                <w:rFonts w:ascii="Times New Roman" w:eastAsia="Times New Roman" w:hAnsi="Times New Roman"/>
                <w:sz w:val="24"/>
                <w:szCs w:val="24"/>
              </w:rPr>
            </w:pPr>
            <w:r w:rsidRPr="00970691">
              <w:rPr>
                <w:rFonts w:ascii="Times New Roman" w:eastAsia="Times New Roman" w:hAnsi="Times New Roman"/>
                <w:sz w:val="24"/>
                <w:szCs w:val="24"/>
              </w:rPr>
              <w:lastRenderedPageBreak/>
              <w:t xml:space="preserve">2.1. При проведенні розрахунків вартості нанесення горизонтальної дорожньої розмітки фарбою та/або пластиком на покриття автомобільних доріг та вулиць необхідно передбачити висоту шару рідкої фарби 0,6 мм </w:t>
            </w:r>
            <w:r w:rsidRPr="0005701C">
              <w:rPr>
                <w:rFonts w:ascii="Times New Roman" w:eastAsia="Times New Roman" w:hAnsi="Times New Roman"/>
                <w:sz w:val="24"/>
                <w:szCs w:val="24"/>
              </w:rPr>
              <w:t>та 3,0 мм для пластику холодного нанесення</w:t>
            </w:r>
            <w:r w:rsidRPr="00970691">
              <w:rPr>
                <w:rFonts w:ascii="Times New Roman" w:eastAsia="Times New Roman" w:hAnsi="Times New Roman"/>
                <w:sz w:val="24"/>
                <w:szCs w:val="24"/>
              </w:rPr>
              <w:t xml:space="preserve">. Визначення норм витрат матеріалів здійснюється відповідно до нормативного документу СОУ 42.1-37641918-095:2012 «Норми витрат матеріалів для виконання робіт по дорожній горизонтальній розмітці автомобільних доріг» або інших Стандартів організацій України (СОУ), якими Виконавець має право користуватись, та погоджених відповідно до Законодавства України з відповідним коригуванням </w:t>
            </w:r>
            <w:r w:rsidRPr="0005701C">
              <w:rPr>
                <w:rFonts w:ascii="Times New Roman" w:eastAsia="Times New Roman" w:hAnsi="Times New Roman"/>
                <w:sz w:val="24"/>
                <w:szCs w:val="24"/>
              </w:rPr>
              <w:t>при визначенні вартості нанесення розмітки ліній до відповідної ширини згідно ДСТУ</w:t>
            </w:r>
            <w:r w:rsidRPr="00970691">
              <w:rPr>
                <w:rFonts w:ascii="Times New Roman" w:eastAsia="Times New Roman" w:hAnsi="Times New Roman"/>
                <w:sz w:val="24"/>
                <w:szCs w:val="24"/>
              </w:rPr>
              <w:t xml:space="preserve"> 2587:2021 «Розмітка дорожня. Загальні технічні вимоги. Методи контролювання. Правила застосування».</w:t>
            </w:r>
          </w:p>
        </w:tc>
        <w:tc>
          <w:tcPr>
            <w:tcW w:w="2552" w:type="dxa"/>
          </w:tcPr>
          <w:p w14:paraId="1963F936" w14:textId="77777777" w:rsidR="00094DD1" w:rsidRPr="00970691" w:rsidRDefault="00094DD1" w:rsidP="00163A5F">
            <w:pPr>
              <w:jc w:val="center"/>
              <w:rPr>
                <w:rFonts w:ascii="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678E5EED" w14:textId="77777777" w:rsidTr="00163A5F">
        <w:trPr>
          <w:trHeight w:val="528"/>
        </w:trPr>
        <w:tc>
          <w:tcPr>
            <w:tcW w:w="7438" w:type="dxa"/>
          </w:tcPr>
          <w:p w14:paraId="0E1EFE5E" w14:textId="77777777" w:rsidR="00094DD1" w:rsidRPr="00970691" w:rsidRDefault="00094DD1" w:rsidP="00163A5F">
            <w:pPr>
              <w:tabs>
                <w:tab w:val="left" w:pos="72"/>
              </w:tabs>
              <w:jc w:val="both"/>
              <w:rPr>
                <w:rFonts w:ascii="Times New Roman" w:eastAsia="Times New Roman" w:hAnsi="Times New Roman"/>
                <w:sz w:val="24"/>
                <w:szCs w:val="24"/>
              </w:rPr>
            </w:pPr>
            <w:r w:rsidRPr="00970691">
              <w:rPr>
                <w:rFonts w:ascii="Times New Roman" w:eastAsia="Times New Roman" w:hAnsi="Times New Roman"/>
                <w:sz w:val="24"/>
                <w:szCs w:val="24"/>
              </w:rPr>
              <w:t>2.2. Час висихання розмічальної фарби до ступеня 3 при температурі 20 ± 2˚ С та відносній вологості (65 ± 5)% повинен бути не більше 15 – 30 хвилин. У пропозиції вказати час висихання.</w:t>
            </w:r>
          </w:p>
        </w:tc>
        <w:tc>
          <w:tcPr>
            <w:tcW w:w="2552" w:type="dxa"/>
          </w:tcPr>
          <w:p w14:paraId="56110F8C" w14:textId="77777777" w:rsidR="00094DD1" w:rsidRPr="00970691" w:rsidRDefault="00094DD1" w:rsidP="00163A5F">
            <w:pPr>
              <w:jc w:val="center"/>
              <w:rPr>
                <w:rFonts w:ascii="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7EEA98F3" w14:textId="77777777" w:rsidTr="00163A5F">
        <w:trPr>
          <w:trHeight w:val="540"/>
        </w:trPr>
        <w:tc>
          <w:tcPr>
            <w:tcW w:w="7438" w:type="dxa"/>
          </w:tcPr>
          <w:p w14:paraId="5BDC879B" w14:textId="77777777" w:rsidR="00094DD1" w:rsidRPr="00970691" w:rsidRDefault="00094DD1" w:rsidP="00163A5F">
            <w:pPr>
              <w:tabs>
                <w:tab w:val="left" w:pos="72"/>
              </w:tabs>
              <w:jc w:val="both"/>
              <w:rPr>
                <w:rFonts w:ascii="Times New Roman" w:eastAsia="Times New Roman" w:hAnsi="Times New Roman"/>
                <w:sz w:val="24"/>
                <w:szCs w:val="24"/>
              </w:rPr>
            </w:pPr>
            <w:r w:rsidRPr="00970691">
              <w:rPr>
                <w:rFonts w:ascii="Times New Roman" w:eastAsia="Times New Roman" w:hAnsi="Times New Roman"/>
                <w:sz w:val="24"/>
                <w:szCs w:val="24"/>
              </w:rPr>
              <w:t>2.3. Розмітка з застосуванням фарб наноситься при відповідності кліматичних умов згідно СОУ 42.1-37641918-116:2014 «Фарба для горизонтальної розмітки автомобільних доріг. Технічні вимоги та методи випробовування».</w:t>
            </w:r>
          </w:p>
        </w:tc>
        <w:tc>
          <w:tcPr>
            <w:tcW w:w="2552" w:type="dxa"/>
          </w:tcPr>
          <w:p w14:paraId="364B3986"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521C087A" w14:textId="77777777" w:rsidTr="00163A5F">
        <w:trPr>
          <w:trHeight w:val="287"/>
        </w:trPr>
        <w:tc>
          <w:tcPr>
            <w:tcW w:w="7438" w:type="dxa"/>
          </w:tcPr>
          <w:p w14:paraId="08FAA93A" w14:textId="77777777" w:rsidR="00094DD1" w:rsidRPr="00970691" w:rsidRDefault="00094DD1" w:rsidP="00163A5F">
            <w:pPr>
              <w:tabs>
                <w:tab w:val="left" w:pos="72"/>
              </w:tabs>
              <w:jc w:val="both"/>
              <w:rPr>
                <w:rFonts w:ascii="Times New Roman" w:eastAsia="Times New Roman" w:hAnsi="Times New Roman"/>
                <w:sz w:val="24"/>
                <w:szCs w:val="24"/>
              </w:rPr>
            </w:pPr>
            <w:r w:rsidRPr="00970691">
              <w:rPr>
                <w:rFonts w:ascii="Times New Roman" w:eastAsia="Times New Roman" w:hAnsi="Times New Roman"/>
                <w:sz w:val="24"/>
                <w:szCs w:val="24"/>
              </w:rPr>
              <w:t xml:space="preserve">2.4. Розмітка з застосуванням пластиків наноситься при відповідності кліматичних умов згідно пункту 12.2 СОУ 42.1-37641918-090:2012 «Пластики, </w:t>
            </w:r>
            <w:proofErr w:type="spellStart"/>
            <w:r w:rsidRPr="00970691">
              <w:rPr>
                <w:rFonts w:ascii="Times New Roman" w:eastAsia="Times New Roman" w:hAnsi="Times New Roman"/>
                <w:sz w:val="24"/>
                <w:szCs w:val="24"/>
              </w:rPr>
              <w:t>спрей</w:t>
            </w:r>
            <w:proofErr w:type="spellEnd"/>
            <w:r w:rsidRPr="00970691">
              <w:rPr>
                <w:rFonts w:ascii="Times New Roman" w:eastAsia="Times New Roman" w:hAnsi="Times New Roman"/>
                <w:sz w:val="24"/>
                <w:szCs w:val="24"/>
              </w:rPr>
              <w:t>-пластики холодного та гарячого нанесення для горизонтальної розмітки автомобільних доріг. Технічні вимоги та методи випробування».</w:t>
            </w:r>
          </w:p>
        </w:tc>
        <w:tc>
          <w:tcPr>
            <w:tcW w:w="2552" w:type="dxa"/>
          </w:tcPr>
          <w:p w14:paraId="133ACECB" w14:textId="77777777" w:rsidR="00094DD1" w:rsidRPr="00970691" w:rsidRDefault="00094DD1" w:rsidP="00163A5F">
            <w:pPr>
              <w:tabs>
                <w:tab w:val="left" w:pos="72"/>
              </w:tabs>
              <w:jc w:val="center"/>
              <w:rPr>
                <w:rFonts w:ascii="Times New Roman" w:eastAsia="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474454CB" w14:textId="77777777" w:rsidTr="00163A5F">
        <w:trPr>
          <w:trHeight w:val="287"/>
        </w:trPr>
        <w:tc>
          <w:tcPr>
            <w:tcW w:w="7438" w:type="dxa"/>
          </w:tcPr>
          <w:p w14:paraId="187E1C25" w14:textId="77777777" w:rsidR="00094DD1" w:rsidRPr="0005701C" w:rsidRDefault="00094DD1" w:rsidP="00163A5F">
            <w:pPr>
              <w:tabs>
                <w:tab w:val="left" w:pos="72"/>
              </w:tabs>
              <w:jc w:val="both"/>
              <w:rPr>
                <w:rFonts w:ascii="Times New Roman" w:eastAsia="Times New Roman" w:hAnsi="Times New Roman"/>
                <w:sz w:val="24"/>
                <w:szCs w:val="24"/>
              </w:rPr>
            </w:pPr>
            <w:r w:rsidRPr="004B459A">
              <w:rPr>
                <w:rFonts w:ascii="Times New Roman" w:eastAsia="Times New Roman" w:hAnsi="Times New Roman"/>
                <w:sz w:val="24"/>
                <w:szCs w:val="24"/>
              </w:rPr>
              <w:t>2</w:t>
            </w:r>
            <w:r w:rsidRPr="0005701C">
              <w:rPr>
                <w:rFonts w:ascii="Times New Roman" w:eastAsia="Times New Roman" w:hAnsi="Times New Roman"/>
                <w:sz w:val="24"/>
                <w:szCs w:val="24"/>
              </w:rPr>
              <w:t>.5. Згідно вимог п 6.2.5 ДСТУ 2587:2021 «Встановлені у 6.2.4.1—6.2.4.3 ДСТУ значення мають зберігатися для горизонтальної дорожньої розмітки, виконаної:</w:t>
            </w:r>
          </w:p>
          <w:p w14:paraId="390A7987" w14:textId="77777777" w:rsidR="00094DD1" w:rsidRPr="0005701C"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 xml:space="preserve">— фарбою з </w:t>
            </w:r>
            <w:proofErr w:type="spellStart"/>
            <w:r w:rsidRPr="0005701C">
              <w:rPr>
                <w:rFonts w:ascii="Times New Roman" w:eastAsia="Times New Roman" w:hAnsi="Times New Roman"/>
                <w:sz w:val="24"/>
                <w:szCs w:val="24"/>
              </w:rPr>
              <w:t>світлоповертальним</w:t>
            </w:r>
            <w:proofErr w:type="spellEnd"/>
            <w:r w:rsidRPr="0005701C">
              <w:rPr>
                <w:rFonts w:ascii="Times New Roman" w:eastAsia="Times New Roman" w:hAnsi="Times New Roman"/>
                <w:sz w:val="24"/>
                <w:szCs w:val="24"/>
              </w:rPr>
              <w:t xml:space="preserve"> ефектом, пластиками гарячого чи холодного нанесення з товщиною сухого шару до 1,5 мм включно — протягом перших двох місяців експлуатації;</w:t>
            </w:r>
          </w:p>
          <w:p w14:paraId="61E511D3" w14:textId="77777777" w:rsidR="00094DD1" w:rsidRPr="0005701C"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 пластиками гарячого чи холодного нанесення з товщиною сухого шару більше ніж 1,5 мм (без врахування виступів профільованої розмітки) — протягом перших трьох місяців експлуатації;</w:t>
            </w:r>
          </w:p>
          <w:p w14:paraId="2BE9A711" w14:textId="77777777" w:rsidR="00094DD1" w:rsidRPr="0005701C"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У разі подальшої експлуатації розмітки протягом строку функціональної довговічності відповідно до 6.3.2 ДСТУ 2587:2021 допустиме зниження значень, наведених у 6.2.4.1—6.2.4.3 ДСТУ 2587:2021, повинно бути не більше ніж на 25 %.</w:t>
            </w:r>
          </w:p>
          <w:p w14:paraId="3DBB01BB" w14:textId="77777777" w:rsidR="00094DD1" w:rsidRPr="0005701C"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Розмітка має бути видимою як у світлу, так і в темну пору доби протягом функціональної довговічності.</w:t>
            </w:r>
          </w:p>
          <w:p w14:paraId="4A3E3282" w14:textId="77777777" w:rsidR="00094DD1" w:rsidRPr="0005701C"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 xml:space="preserve">Функціональна довговічність постійної дорожньої розмітки зазначається учасником у тендерній пропозиції з дотриманням вимог </w:t>
            </w:r>
            <w:r w:rsidRPr="0005701C">
              <w:rPr>
                <w:rFonts w:ascii="Times New Roman" w:eastAsia="Times New Roman" w:hAnsi="Times New Roman"/>
                <w:sz w:val="24"/>
                <w:szCs w:val="24"/>
              </w:rPr>
              <w:lastRenderedPageBreak/>
              <w:t>п. 6.3.2. ДСТУ 2587:2021 та має бути не менша, ніж зазначено в таблиці 11 ДСТУ.</w:t>
            </w:r>
          </w:p>
          <w:p w14:paraId="4F247B52" w14:textId="77777777" w:rsidR="00094DD1" w:rsidRPr="00970691"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У разі виявлення Замовником або іншими державними установами не відповідності нанесеної горизонтальної дорожньої розмітки Учасником, вище вказаним вимогам до того як завершиться період функціональної довговічності Учасник проводить відновлення дорожньої розмітки за власний рахунок.</w:t>
            </w:r>
          </w:p>
        </w:tc>
        <w:tc>
          <w:tcPr>
            <w:tcW w:w="2552" w:type="dxa"/>
          </w:tcPr>
          <w:p w14:paraId="459BC750"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lastRenderedPageBreak/>
              <w:t>Підтвердження</w:t>
            </w:r>
          </w:p>
          <w:p w14:paraId="043A2FB1"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 xml:space="preserve">Гарантійним листом з зазначенням функціональної </w:t>
            </w:r>
            <w:proofErr w:type="spellStart"/>
            <w:r w:rsidRPr="00970691">
              <w:rPr>
                <w:rFonts w:ascii="Times New Roman" w:eastAsia="Times New Roman" w:hAnsi="Times New Roman"/>
                <w:sz w:val="24"/>
                <w:szCs w:val="24"/>
              </w:rPr>
              <w:t>довговічністі</w:t>
            </w:r>
            <w:proofErr w:type="spellEnd"/>
            <w:r w:rsidRPr="00970691">
              <w:rPr>
                <w:rFonts w:ascii="Times New Roman" w:eastAsia="Times New Roman" w:hAnsi="Times New Roman"/>
                <w:sz w:val="24"/>
                <w:szCs w:val="24"/>
              </w:rPr>
              <w:t xml:space="preserve"> постійної дорожньої розмітки</w:t>
            </w:r>
          </w:p>
        </w:tc>
      </w:tr>
      <w:tr w:rsidR="00094DD1" w:rsidRPr="00970691" w14:paraId="1368B930" w14:textId="77777777" w:rsidTr="00163A5F">
        <w:trPr>
          <w:trHeight w:val="287"/>
        </w:trPr>
        <w:tc>
          <w:tcPr>
            <w:tcW w:w="7438" w:type="dxa"/>
          </w:tcPr>
          <w:p w14:paraId="2375D221" w14:textId="77777777" w:rsidR="00094DD1" w:rsidRPr="00970691" w:rsidRDefault="00094DD1" w:rsidP="00163A5F">
            <w:pPr>
              <w:jc w:val="center"/>
              <w:rPr>
                <w:rFonts w:ascii="Times New Roman" w:eastAsia="Times New Roman" w:hAnsi="Times New Roman"/>
                <w:b/>
                <w:i/>
                <w:sz w:val="24"/>
                <w:szCs w:val="24"/>
              </w:rPr>
            </w:pPr>
            <w:r w:rsidRPr="00970691">
              <w:rPr>
                <w:rFonts w:ascii="Times New Roman" w:eastAsia="Times New Roman" w:hAnsi="Times New Roman"/>
                <w:b/>
                <w:i/>
                <w:sz w:val="24"/>
                <w:szCs w:val="24"/>
              </w:rPr>
              <w:t>3. Організаційні положення</w:t>
            </w:r>
          </w:p>
        </w:tc>
        <w:tc>
          <w:tcPr>
            <w:tcW w:w="2552" w:type="dxa"/>
          </w:tcPr>
          <w:p w14:paraId="7A0B026B" w14:textId="77777777" w:rsidR="00094DD1" w:rsidRPr="00970691" w:rsidRDefault="00094DD1" w:rsidP="00163A5F">
            <w:pPr>
              <w:jc w:val="center"/>
              <w:rPr>
                <w:rFonts w:ascii="Times New Roman" w:eastAsia="Times New Roman" w:hAnsi="Times New Roman"/>
                <w:b/>
                <w:sz w:val="24"/>
                <w:szCs w:val="24"/>
              </w:rPr>
            </w:pPr>
          </w:p>
        </w:tc>
      </w:tr>
      <w:tr w:rsidR="00094DD1" w:rsidRPr="00970691" w14:paraId="6B9579C7" w14:textId="77777777" w:rsidTr="00163A5F">
        <w:trPr>
          <w:trHeight w:val="637"/>
        </w:trPr>
        <w:tc>
          <w:tcPr>
            <w:tcW w:w="7438" w:type="dxa"/>
          </w:tcPr>
          <w:p w14:paraId="339512B9" w14:textId="77777777" w:rsidR="00094DD1" w:rsidRPr="004B459A" w:rsidRDefault="00094DD1" w:rsidP="00163A5F">
            <w:pPr>
              <w:tabs>
                <w:tab w:val="left" w:pos="72"/>
              </w:tabs>
              <w:jc w:val="both"/>
              <w:rPr>
                <w:rFonts w:ascii="Times New Roman" w:eastAsia="Times New Roman" w:hAnsi="Times New Roman"/>
                <w:sz w:val="24"/>
                <w:szCs w:val="24"/>
              </w:rPr>
            </w:pPr>
            <w:r w:rsidRPr="00970691">
              <w:rPr>
                <w:rFonts w:ascii="Times New Roman" w:eastAsia="Times New Roman" w:hAnsi="Times New Roman"/>
                <w:sz w:val="24"/>
                <w:szCs w:val="24"/>
              </w:rPr>
              <w:t xml:space="preserve">3.1. </w:t>
            </w:r>
            <w:r w:rsidRPr="004B459A">
              <w:rPr>
                <w:rFonts w:ascii="Times New Roman" w:eastAsia="Times New Roman" w:hAnsi="Times New Roman"/>
                <w:sz w:val="24"/>
                <w:szCs w:val="24"/>
              </w:rPr>
              <w:t xml:space="preserve">Виконавець в обов’язковому порядку повинен мати у своєму розпорядженні </w:t>
            </w:r>
            <w:proofErr w:type="spellStart"/>
            <w:r>
              <w:rPr>
                <w:rFonts w:ascii="Times New Roman" w:eastAsia="Times New Roman" w:hAnsi="Times New Roman"/>
                <w:color w:val="000000" w:themeColor="text1"/>
                <w:sz w:val="24"/>
                <w:szCs w:val="28"/>
              </w:rPr>
              <w:t>демаркувальну</w:t>
            </w:r>
            <w:proofErr w:type="spellEnd"/>
            <w:r>
              <w:rPr>
                <w:rFonts w:ascii="Times New Roman" w:eastAsia="Times New Roman" w:hAnsi="Times New Roman"/>
                <w:color w:val="000000" w:themeColor="text1"/>
                <w:sz w:val="24"/>
                <w:szCs w:val="28"/>
              </w:rPr>
              <w:t xml:space="preserve"> </w:t>
            </w:r>
            <w:r>
              <w:rPr>
                <w:rFonts w:ascii="Times New Roman" w:eastAsia="Times New Roman" w:hAnsi="Times New Roman"/>
                <w:bCs/>
                <w:iCs/>
                <w:sz w:val="24"/>
                <w:szCs w:val="24"/>
                <w:lang w:eastAsia="ar-SA"/>
              </w:rPr>
              <w:t xml:space="preserve">машину </w:t>
            </w:r>
            <w:r w:rsidRPr="004B459A">
              <w:rPr>
                <w:rFonts w:ascii="Times New Roman" w:eastAsia="Times New Roman" w:hAnsi="Times New Roman"/>
                <w:sz w:val="24"/>
                <w:szCs w:val="24"/>
              </w:rPr>
              <w:t>для можливості виправлення допущених дефектів при надані послуг.</w:t>
            </w:r>
          </w:p>
          <w:p w14:paraId="78FC0417" w14:textId="77777777" w:rsidR="00094DD1" w:rsidRPr="00970691" w:rsidRDefault="00094DD1" w:rsidP="00163A5F">
            <w:pPr>
              <w:tabs>
                <w:tab w:val="left" w:pos="72"/>
              </w:tabs>
              <w:jc w:val="both"/>
              <w:rPr>
                <w:rFonts w:ascii="Times New Roman" w:eastAsia="Times New Roman" w:hAnsi="Times New Roman"/>
                <w:sz w:val="24"/>
                <w:szCs w:val="24"/>
              </w:rPr>
            </w:pPr>
            <w:r w:rsidRPr="004B459A">
              <w:rPr>
                <w:rFonts w:ascii="Times New Roman" w:eastAsia="Times New Roman" w:hAnsi="Times New Roman"/>
                <w:sz w:val="24"/>
                <w:szCs w:val="24"/>
              </w:rPr>
              <w:t>На виконання даної вимоги Учасником надається у складі пропозиції інформація та документи про наявність даних засобів.</w:t>
            </w:r>
          </w:p>
        </w:tc>
        <w:tc>
          <w:tcPr>
            <w:tcW w:w="2552" w:type="dxa"/>
          </w:tcPr>
          <w:p w14:paraId="7735F218" w14:textId="77777777" w:rsidR="00094DD1" w:rsidRPr="00970691" w:rsidRDefault="00094DD1" w:rsidP="00163A5F">
            <w:pPr>
              <w:tabs>
                <w:tab w:val="left" w:pos="72"/>
              </w:tabs>
              <w:jc w:val="both"/>
              <w:rPr>
                <w:rFonts w:ascii="Times New Roman" w:eastAsia="Times New Roman" w:hAnsi="Times New Roman"/>
                <w:sz w:val="24"/>
                <w:szCs w:val="24"/>
              </w:rPr>
            </w:pPr>
            <w:r w:rsidRPr="0005701C">
              <w:rPr>
                <w:rFonts w:ascii="Times New Roman" w:eastAsia="Times New Roman" w:hAnsi="Times New Roman"/>
                <w:sz w:val="24"/>
                <w:szCs w:val="24"/>
              </w:rPr>
              <w:t>Учасник повинен підтвердити та  надати в складі пропозиції відповідні документи</w:t>
            </w:r>
          </w:p>
        </w:tc>
      </w:tr>
      <w:tr w:rsidR="00094DD1" w:rsidRPr="00970691" w14:paraId="597D3C72" w14:textId="77777777" w:rsidTr="00163A5F">
        <w:trPr>
          <w:trHeight w:val="349"/>
        </w:trPr>
        <w:tc>
          <w:tcPr>
            <w:tcW w:w="7438" w:type="dxa"/>
          </w:tcPr>
          <w:p w14:paraId="606DB942"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3.2. Виконавець бере на себе зобов’язання здійснювати вхідний контроль якості розмічальних матеріалів, операційний контроль якості розмічальних робіт та брати участь у приймальному контролі якості нанесеної розмітки.</w:t>
            </w:r>
          </w:p>
          <w:p w14:paraId="6C68FD74" w14:textId="77777777" w:rsidR="00094DD1" w:rsidRPr="00970691" w:rsidRDefault="00094DD1" w:rsidP="00163A5F">
            <w:pPr>
              <w:jc w:val="both"/>
              <w:rPr>
                <w:rFonts w:ascii="Times New Roman" w:eastAsia="Times New Roman" w:hAnsi="Times New Roman"/>
                <w:sz w:val="24"/>
                <w:szCs w:val="24"/>
              </w:rPr>
            </w:pPr>
            <w:r w:rsidRPr="00970691">
              <w:rPr>
                <w:rFonts w:ascii="Times New Roman" w:eastAsia="Times New Roman" w:hAnsi="Times New Roman"/>
                <w:sz w:val="24"/>
                <w:szCs w:val="24"/>
              </w:rPr>
              <w:t>Забезпечувати ведення необхідної щоденної документації і журналів, а також мати у своєму розпорядженні лабораторію, укомплектовану відповідними приладами для забезпечення контролю якості нанесеної розмітки (вимірювання коефіцієнту яскравості та коефіцієнту зчеплення), або забезпечувати такий контроль, уклавши угоду з сторонньою фаховою організацією. Прилади повинні бути зареєстровані та атестовані в органах стандартизації.</w:t>
            </w:r>
          </w:p>
        </w:tc>
        <w:tc>
          <w:tcPr>
            <w:tcW w:w="2552" w:type="dxa"/>
          </w:tcPr>
          <w:p w14:paraId="12D03B3D" w14:textId="77777777" w:rsidR="00094DD1" w:rsidRPr="00970691" w:rsidRDefault="00094DD1" w:rsidP="00163A5F">
            <w:pPr>
              <w:jc w:val="center"/>
              <w:rPr>
                <w:rFonts w:ascii="Times New Roman" w:eastAsia="Times New Roman" w:hAnsi="Times New Roman"/>
                <w:sz w:val="24"/>
                <w:szCs w:val="24"/>
              </w:rPr>
            </w:pPr>
            <w:r w:rsidRPr="00970691">
              <w:rPr>
                <w:rFonts w:ascii="Times New Roman" w:eastAsia="Times New Roman" w:hAnsi="Times New Roman"/>
                <w:sz w:val="24"/>
                <w:szCs w:val="24"/>
              </w:rPr>
              <w:t>Підтвердження</w:t>
            </w:r>
          </w:p>
        </w:tc>
      </w:tr>
      <w:tr w:rsidR="00094DD1" w:rsidRPr="00970691" w14:paraId="109D5936" w14:textId="77777777" w:rsidTr="00163A5F">
        <w:trPr>
          <w:trHeight w:val="349"/>
        </w:trPr>
        <w:tc>
          <w:tcPr>
            <w:tcW w:w="7438" w:type="dxa"/>
          </w:tcPr>
          <w:p w14:paraId="3484BE7A"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3.3. Виконавець в обов’язковому порядку повинен мати у своєму користуванні та розпорядженні  комплекти дорожніх знаків не менше 2-х комплектів (3.29, 1.37, 4.8, 1.5.2, 2.6, 2.5) згідно вимог ДСТУ 8749:2017.</w:t>
            </w:r>
          </w:p>
        </w:tc>
        <w:tc>
          <w:tcPr>
            <w:tcW w:w="2552" w:type="dxa"/>
          </w:tcPr>
          <w:p w14:paraId="638C18B9" w14:textId="77777777" w:rsidR="00094DD1" w:rsidRPr="004B459A" w:rsidRDefault="00094DD1" w:rsidP="00163A5F">
            <w:pPr>
              <w:jc w:val="center"/>
              <w:rPr>
                <w:rFonts w:ascii="Times New Roman" w:eastAsia="Times New Roman" w:hAnsi="Times New Roman"/>
                <w:sz w:val="24"/>
                <w:szCs w:val="24"/>
              </w:rPr>
            </w:pPr>
            <w:r w:rsidRPr="004B459A">
              <w:rPr>
                <w:rFonts w:ascii="Times New Roman" w:eastAsia="Times New Roman" w:hAnsi="Times New Roman"/>
                <w:sz w:val="24"/>
                <w:szCs w:val="24"/>
              </w:rPr>
              <w:t>Учасник повинен підтвердити та  надати в складі пропозиції відповідні документи на дорожні знаки</w:t>
            </w:r>
          </w:p>
        </w:tc>
      </w:tr>
      <w:tr w:rsidR="00094DD1" w:rsidRPr="00970691" w14:paraId="661C494E" w14:textId="77777777" w:rsidTr="00163A5F">
        <w:trPr>
          <w:trHeight w:val="349"/>
        </w:trPr>
        <w:tc>
          <w:tcPr>
            <w:tcW w:w="7438" w:type="dxa"/>
          </w:tcPr>
          <w:p w14:paraId="7F742496"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3.4. Виконавець в обов’язковому порядку повинен мати у своєму користуванні та розпорядженні достатню кількість дорожніх конусів – не менше 90 штук для можливості огородження та організації дорожнього руху в місцях проведення дорожніх робіт.</w:t>
            </w:r>
          </w:p>
        </w:tc>
        <w:tc>
          <w:tcPr>
            <w:tcW w:w="2552" w:type="dxa"/>
          </w:tcPr>
          <w:p w14:paraId="25AC82A2" w14:textId="77777777" w:rsidR="00094DD1" w:rsidRPr="004B459A" w:rsidRDefault="00094DD1" w:rsidP="00163A5F">
            <w:pPr>
              <w:jc w:val="center"/>
              <w:rPr>
                <w:rFonts w:ascii="Times New Roman" w:eastAsia="Times New Roman" w:hAnsi="Times New Roman"/>
                <w:sz w:val="24"/>
                <w:szCs w:val="24"/>
              </w:rPr>
            </w:pPr>
            <w:r w:rsidRPr="004B459A">
              <w:rPr>
                <w:rFonts w:ascii="Times New Roman" w:eastAsia="Times New Roman" w:hAnsi="Times New Roman"/>
                <w:sz w:val="24"/>
                <w:szCs w:val="24"/>
              </w:rPr>
              <w:t>Учасник повинен підтвердити та  надати в складі пропозиції відповідні документи на дорожні конуси</w:t>
            </w:r>
          </w:p>
        </w:tc>
      </w:tr>
      <w:tr w:rsidR="00094DD1" w:rsidRPr="00970691" w14:paraId="2AD46299" w14:textId="77777777" w:rsidTr="00163A5F">
        <w:trPr>
          <w:trHeight w:val="349"/>
        </w:trPr>
        <w:tc>
          <w:tcPr>
            <w:tcW w:w="7438" w:type="dxa"/>
          </w:tcPr>
          <w:p w14:paraId="663527F9"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3.5. Учасник повинен надати в складі пропозиції Акт попереднього огляду, вулиць на яких планується нанесення дорожньої розмітки, підписаний представником Замовника, для розуміння специфіки та особливостей надання послуг з нанесення дорожньої розмітки у м. Балаклія</w:t>
            </w:r>
          </w:p>
          <w:p w14:paraId="204B7837" w14:textId="77777777" w:rsidR="00094DD1" w:rsidRPr="004B459A" w:rsidRDefault="00094DD1" w:rsidP="00163A5F">
            <w:pPr>
              <w:jc w:val="both"/>
              <w:rPr>
                <w:rFonts w:ascii="Times New Roman" w:eastAsia="Times New Roman" w:hAnsi="Times New Roman"/>
                <w:sz w:val="24"/>
                <w:szCs w:val="24"/>
              </w:rPr>
            </w:pPr>
          </w:p>
        </w:tc>
        <w:tc>
          <w:tcPr>
            <w:tcW w:w="2552" w:type="dxa"/>
          </w:tcPr>
          <w:p w14:paraId="0A4F9A05"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Учасник повинен підтвердити та  надати в складі пропозиції Акт попереднього огляду</w:t>
            </w:r>
          </w:p>
        </w:tc>
      </w:tr>
      <w:tr w:rsidR="00094DD1" w:rsidRPr="00970691" w14:paraId="74BDE4A4" w14:textId="77777777" w:rsidTr="00163A5F">
        <w:trPr>
          <w:trHeight w:val="349"/>
        </w:trPr>
        <w:tc>
          <w:tcPr>
            <w:tcW w:w="7438" w:type="dxa"/>
          </w:tcPr>
          <w:p w14:paraId="30D74493"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 xml:space="preserve">3.6. Учасник повинен надати в складі пропозиції документи підтверджуючі кваліфікацію, навчання, спеціалізацію залучених </w:t>
            </w:r>
            <w:r w:rsidRPr="004B459A">
              <w:rPr>
                <w:rFonts w:ascii="Times New Roman" w:eastAsia="Times New Roman" w:hAnsi="Times New Roman"/>
                <w:sz w:val="24"/>
                <w:szCs w:val="24"/>
              </w:rPr>
              <w:lastRenderedPageBreak/>
              <w:t xml:space="preserve">працівників, спеціалістів та робітників. Керівник, інженер з охорони праці (будівництво)/відповідальний з охорони праці, машиністи маркірувальних машин та дорожні робітники учасника повинні  пройти перевірку знань законодавчих актів та нормативно-правових актів з охорони праці, пожежної безпеки, електробезпеки, гігієни праці та виробничої санітарії, надання </w:t>
            </w:r>
            <w:proofErr w:type="spellStart"/>
            <w:r w:rsidRPr="004B459A">
              <w:rPr>
                <w:rFonts w:ascii="Times New Roman" w:eastAsia="Times New Roman" w:hAnsi="Times New Roman"/>
                <w:sz w:val="24"/>
                <w:szCs w:val="24"/>
              </w:rPr>
              <w:t>домедичної</w:t>
            </w:r>
            <w:proofErr w:type="spellEnd"/>
            <w:r w:rsidRPr="004B459A">
              <w:rPr>
                <w:rFonts w:ascii="Times New Roman" w:eastAsia="Times New Roman" w:hAnsi="Times New Roman"/>
                <w:sz w:val="24"/>
                <w:szCs w:val="24"/>
              </w:rPr>
              <w:t xml:space="preserve"> допомоги потерпілим у разі нещасного випадку. На підтвердження вищезазначеної вимоги учасники закупівлі надають копії відповідних  посвідчень та витягів з протоколу засідання комісії з перевірки знань з питань охорони праці.</w:t>
            </w:r>
          </w:p>
          <w:p w14:paraId="4D6E8FB2"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На виконання даної вимоги Учасником надаються у складі пропозиції сертифікати, посвідчення, свідоцтва тощо, видані підприємством та/або організацією що має відповідну ліцензію МОН України (додати ліцензію МОН до складу пропозиції).</w:t>
            </w:r>
          </w:p>
        </w:tc>
        <w:tc>
          <w:tcPr>
            <w:tcW w:w="2552" w:type="dxa"/>
          </w:tcPr>
          <w:p w14:paraId="258B86C4"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lastRenderedPageBreak/>
              <w:t xml:space="preserve">Учасник повинен підтвердити та надати </w:t>
            </w:r>
            <w:r w:rsidRPr="004B459A">
              <w:rPr>
                <w:rFonts w:ascii="Times New Roman" w:eastAsia="Times New Roman" w:hAnsi="Times New Roman"/>
                <w:sz w:val="24"/>
                <w:szCs w:val="24"/>
              </w:rPr>
              <w:lastRenderedPageBreak/>
              <w:t>в складі пропозиції відповідні документи</w:t>
            </w:r>
          </w:p>
        </w:tc>
      </w:tr>
      <w:tr w:rsidR="00094DD1" w:rsidRPr="00970691" w14:paraId="4EA543A7" w14:textId="77777777" w:rsidTr="00163A5F">
        <w:trPr>
          <w:trHeight w:val="349"/>
        </w:trPr>
        <w:tc>
          <w:tcPr>
            <w:tcW w:w="7438" w:type="dxa"/>
          </w:tcPr>
          <w:p w14:paraId="33F966CF"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lastRenderedPageBreak/>
              <w:t>3.7. Усі транспортні засоби що будуть залучені до виконання робіт / надання послуг повинні бути справними та у задовільному технічному стані, що не причиняє шкоду природному середовищу.</w:t>
            </w:r>
          </w:p>
          <w:p w14:paraId="01E9D72A"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На виконання даної вимоги Учасником надаються у складі пропозиції на кожен залучений транспортний засіб - протокол перевірки технічного стану транспортного засобу в якому цей транспортний засіб має бути визнаний технічно справним. Також учасником надаються дані про проведення обов’язкового страхування цивільно-правової відповідальності власників наземних транспортних засобів.</w:t>
            </w:r>
          </w:p>
        </w:tc>
        <w:tc>
          <w:tcPr>
            <w:tcW w:w="2552" w:type="dxa"/>
          </w:tcPr>
          <w:p w14:paraId="02F01012" w14:textId="77777777" w:rsidR="00094DD1" w:rsidRPr="004B459A" w:rsidRDefault="00094DD1" w:rsidP="00163A5F">
            <w:pPr>
              <w:jc w:val="both"/>
              <w:rPr>
                <w:rFonts w:ascii="Times New Roman" w:eastAsia="Times New Roman" w:hAnsi="Times New Roman"/>
                <w:sz w:val="24"/>
                <w:szCs w:val="24"/>
              </w:rPr>
            </w:pPr>
            <w:r w:rsidRPr="004B459A">
              <w:rPr>
                <w:rFonts w:ascii="Times New Roman" w:eastAsia="Times New Roman" w:hAnsi="Times New Roman"/>
                <w:sz w:val="24"/>
                <w:szCs w:val="24"/>
              </w:rPr>
              <w:t>Учасник повинен підтвердити та надати в складі пропозиції відповідні документи</w:t>
            </w:r>
          </w:p>
        </w:tc>
      </w:tr>
    </w:tbl>
    <w:p w14:paraId="478B757A" w14:textId="1E612829" w:rsidR="00004141" w:rsidRPr="00094DD1" w:rsidRDefault="00004141" w:rsidP="00004141">
      <w:pPr>
        <w:spacing w:after="0" w:line="240" w:lineRule="auto"/>
        <w:jc w:val="both"/>
        <w:rPr>
          <w:rFonts w:ascii="Times New Roman" w:eastAsia="Times New Roman" w:hAnsi="Times New Roman"/>
        </w:rPr>
      </w:pPr>
    </w:p>
    <w:p w14:paraId="4C26A867" w14:textId="605F90AF" w:rsidR="00004141" w:rsidRPr="00E95238" w:rsidRDefault="00004141" w:rsidP="00004141">
      <w:pPr>
        <w:spacing w:after="0" w:line="240" w:lineRule="auto"/>
        <w:jc w:val="both"/>
        <w:rPr>
          <w:rFonts w:ascii="Times New Roman" w:eastAsia="Times New Roman" w:hAnsi="Times New Roman"/>
        </w:rPr>
      </w:pPr>
      <w:r w:rsidRPr="00094DD1">
        <w:rPr>
          <w:rFonts w:ascii="Times New Roman" w:eastAsia="Times New Roman" w:hAnsi="Times New Roman"/>
          <w:b/>
          <w:bCs/>
        </w:rPr>
        <w:t>Термін надання послуги</w:t>
      </w:r>
      <w:r w:rsidRPr="00E95238">
        <w:rPr>
          <w:rFonts w:ascii="Times New Roman" w:eastAsia="Times New Roman" w:hAnsi="Times New Roman"/>
        </w:rPr>
        <w:t xml:space="preserve">: до </w:t>
      </w:r>
      <w:r w:rsidR="00094DD1">
        <w:rPr>
          <w:rFonts w:ascii="Times New Roman" w:eastAsia="Times New Roman" w:hAnsi="Times New Roman"/>
        </w:rPr>
        <w:t>25</w:t>
      </w:r>
      <w:r w:rsidRPr="00E95238">
        <w:rPr>
          <w:rFonts w:ascii="Times New Roman" w:eastAsia="Times New Roman" w:hAnsi="Times New Roman"/>
        </w:rPr>
        <w:t>.12.202</w:t>
      </w:r>
      <w:r w:rsidR="00E95238" w:rsidRPr="00E95238">
        <w:rPr>
          <w:rFonts w:ascii="Times New Roman" w:eastAsia="Times New Roman" w:hAnsi="Times New Roman"/>
        </w:rPr>
        <w:t>4</w:t>
      </w:r>
      <w:r w:rsidRPr="00E95238">
        <w:rPr>
          <w:rFonts w:ascii="Times New Roman" w:eastAsia="Times New Roman" w:hAnsi="Times New Roman"/>
        </w:rPr>
        <w:t xml:space="preserve"> року</w:t>
      </w:r>
    </w:p>
    <w:p w14:paraId="61783146" w14:textId="2C05CC3B" w:rsidR="003C6B07" w:rsidRPr="00E95238" w:rsidRDefault="003C6B07" w:rsidP="003C6B07">
      <w:pPr>
        <w:ind w:firstLine="720"/>
        <w:jc w:val="both"/>
        <w:rPr>
          <w:rFonts w:ascii="Times New Roman" w:hAnsi="Times New Roman"/>
          <w:b/>
          <w:color w:val="0D0D0D"/>
        </w:rPr>
      </w:pPr>
    </w:p>
    <w:p w14:paraId="4C1E0CE2" w14:textId="1517EEA0" w:rsidR="00004141" w:rsidRPr="00094DD1" w:rsidRDefault="006E441D" w:rsidP="002F3B87">
      <w:pPr>
        <w:spacing w:after="0" w:line="240" w:lineRule="auto"/>
        <w:jc w:val="both"/>
        <w:rPr>
          <w:rFonts w:ascii="Times New Roman" w:hAnsi="Times New Roman"/>
          <w:color w:val="454545"/>
          <w:sz w:val="24"/>
          <w:szCs w:val="24"/>
        </w:rPr>
      </w:pPr>
      <w:r w:rsidRPr="00094DD1">
        <w:rPr>
          <w:rFonts w:ascii="Times New Roman" w:hAnsi="Times New Roman"/>
          <w:b/>
          <w:bCs/>
          <w:color w:val="000000"/>
          <w:sz w:val="24"/>
          <w:szCs w:val="24"/>
          <w:lang w:val="ru-RU"/>
        </w:rPr>
        <w:t>Порядок оплати</w:t>
      </w:r>
      <w:r w:rsidRPr="00094DD1">
        <w:rPr>
          <w:rFonts w:ascii="Times New Roman" w:hAnsi="Times New Roman"/>
          <w:color w:val="000000"/>
          <w:sz w:val="24"/>
          <w:szCs w:val="24"/>
          <w:lang w:val="ru-RU"/>
        </w:rPr>
        <w:t xml:space="preserve">: </w:t>
      </w:r>
      <w:r w:rsidR="00094DD1" w:rsidRPr="00094DD1">
        <w:rPr>
          <w:rFonts w:ascii="Times New Roman" w:hAnsi="Times New Roman"/>
          <w:color w:val="454545"/>
          <w:sz w:val="24"/>
          <w:szCs w:val="24"/>
        </w:rPr>
        <w:t>Розрахунки проводяться шляхом оплати Замовником по факту наданих послуг, при умові надходження коштів з джерел фінансування на зазначені послуги</w:t>
      </w:r>
    </w:p>
    <w:sectPr w:rsidR="00004141" w:rsidRPr="00094DD1" w:rsidSect="00D05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5460FA"/>
    <w:multiLevelType w:val="multilevel"/>
    <w:tmpl w:val="25FEF848"/>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CA4"/>
    <w:multiLevelType w:val="multilevel"/>
    <w:tmpl w:val="475E4E04"/>
    <w:lvl w:ilvl="0">
      <w:start w:val="1"/>
      <w:numFmt w:val="decimal"/>
      <w:lvlText w:val="%1."/>
      <w:lvlJc w:val="left"/>
      <w:pPr>
        <w:ind w:left="720" w:hanging="360"/>
      </w:pPr>
    </w:lvl>
    <w:lvl w:ilvl="1">
      <w:start w:val="9"/>
      <w:numFmt w:val="decimal"/>
      <w:lvlText w:val="%1.%2."/>
      <w:lvlJc w:val="left"/>
      <w:pPr>
        <w:ind w:left="54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6"/>
  </w:num>
  <w:num w:numId="2" w16cid:durableId="531917682">
    <w:abstractNumId w:val="0"/>
  </w:num>
  <w:num w:numId="3" w16cid:durableId="651636221">
    <w:abstractNumId w:val="3"/>
  </w:num>
  <w:num w:numId="4" w16cid:durableId="1291783551">
    <w:abstractNumId w:val="1"/>
  </w:num>
  <w:num w:numId="5" w16cid:durableId="435099931">
    <w:abstractNumId w:val="5"/>
  </w:num>
  <w:num w:numId="6" w16cid:durableId="1498158016">
    <w:abstractNumId w:val="2"/>
  </w:num>
  <w:num w:numId="7" w16cid:durableId="22873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94DD1"/>
    <w:rsid w:val="000F0EBB"/>
    <w:rsid w:val="00190E2E"/>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832FEC"/>
    <w:rsid w:val="00883768"/>
    <w:rsid w:val="00936013"/>
    <w:rsid w:val="009A1FA2"/>
    <w:rsid w:val="009F7CA4"/>
    <w:rsid w:val="00A9387C"/>
    <w:rsid w:val="00AE708D"/>
    <w:rsid w:val="00B15232"/>
    <w:rsid w:val="00B157C9"/>
    <w:rsid w:val="00B435EC"/>
    <w:rsid w:val="00CB717E"/>
    <w:rsid w:val="00D05371"/>
    <w:rsid w:val="00D7196E"/>
    <w:rsid w:val="00DF53F6"/>
    <w:rsid w:val="00E04103"/>
    <w:rsid w:val="00E72EA8"/>
    <w:rsid w:val="00E858AE"/>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10391</Words>
  <Characters>5923</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2023-08-10T05:18:00Z</dcterms:created>
  <dcterms:modified xsi:type="dcterms:W3CDTF">2024-04-10T12:28:00Z</dcterms:modified>
</cp:coreProperties>
</file>