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05 лютого 2024 року                  м. Балаклія                              № </w:t>
      </w:r>
      <w:r>
        <w:rPr>
          <w:rFonts w:hint="default" w:ascii="Times New Roman" w:hAnsi="Times New Roman" w:cs="Times New Roman"/>
          <w:b/>
          <w:sz w:val="28"/>
          <w:szCs w:val="28"/>
          <w:lang w:val="uk-UA"/>
        </w:rPr>
        <w:t>534</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374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374</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374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30.01.2024 № ЗВ-30.01.2024-80541, інформаційне повідомлення від 20.12.2022 № 22-09-0000291064-01, приватний будинок за адресою: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у розмірі: </w:t>
      </w:r>
    </w:p>
    <w:p>
      <w:pPr>
        <w:pStyle w:val="9"/>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загальний розмір  компенсації за знищений приватний будинок становить: 2 774 748,00 грн. (два мільйона сімсот сімдесят чотири тисячі сімсот сорок вісім грн. 00 коп.); </w:t>
      </w:r>
    </w:p>
    <w:p>
      <w:pPr>
        <w:pStyle w:val="9"/>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 розмір компенсації, визначений  пропорційно до розміру часток, яка належить кожному співвласнику, які долучилися до заяви:</w:t>
      </w:r>
      <w:r>
        <w:rPr>
          <w:rFonts w:ascii="Times New Roman" w:hAnsi="Times New Roman" w:cs="Times New Roman"/>
          <w:iCs/>
          <w:sz w:val="28"/>
          <w:szCs w:val="28"/>
          <w:lang w:val="uk-UA"/>
        </w:rPr>
        <w:tab/>
      </w:r>
    </w:p>
    <w:p>
      <w:pPr>
        <w:pStyle w:val="9"/>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1)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РНОКПП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розмір частки - 1/4: 693687,00 грн. (шістсот дев'яносто три тисячі шістсот вісімдесят сім грн. 00 коп.);</w:t>
      </w:r>
    </w:p>
    <w:p>
      <w:pPr>
        <w:pStyle w:val="9"/>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2)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РНОКПП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розмір частки - 1/4: 693687,00 грн. (шістсот дев'яносто три тисячі шістсот вісімдесят сім грн. 00 коп.);</w:t>
      </w:r>
    </w:p>
    <w:p>
      <w:pPr>
        <w:pStyle w:val="9"/>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3)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РНОКПП</w:t>
      </w:r>
      <w:r>
        <w:rPr>
          <w:rFonts w:hint="default" w:ascii="Times New Roman" w:hAnsi="Times New Roman" w:cs="Times New Roman"/>
          <w:iCs/>
          <w:sz w:val="28"/>
          <w:szCs w:val="28"/>
          <w:lang w:val="uk-UA"/>
        </w:rPr>
        <w:t xml:space="preserve"> ...</w:t>
      </w:r>
      <w:r>
        <w:rPr>
          <w:rFonts w:ascii="Times New Roman" w:hAnsi="Times New Roman" w:cs="Times New Roman"/>
          <w:iCs/>
          <w:sz w:val="28"/>
          <w:szCs w:val="28"/>
          <w:lang w:val="uk-UA"/>
        </w:rPr>
        <w:t>, розмір частки - 1/4: 693687,00 грн. (шістсот дев'яносто три тисячі шістсот вісімдесят сім грн. 00 коп.);</w:t>
      </w:r>
    </w:p>
    <w:p>
      <w:pPr>
        <w:pStyle w:val="9"/>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bookmarkStart w:id="0" w:name="_GoBack"/>
      <w:bookmarkEnd w:id="0"/>
      <w:r>
        <w:rPr>
          <w:rFonts w:ascii="Times New Roman" w:hAnsi="Times New Roman" w:cs="Times New Roman"/>
          <w:iCs/>
          <w:sz w:val="28"/>
          <w:szCs w:val="28"/>
          <w:lang w:val="uk-UA"/>
        </w:rPr>
        <w:t xml:space="preserve">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РНОКПП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розмір частки - 1/4: 693687,00 грн. (шістсот дев'яносто три тисячі шістсот вісімдесят сім грн. 00 коп.);</w:t>
      </w:r>
      <w:r>
        <w:rPr>
          <w:rFonts w:ascii="Times New Roman" w:hAnsi="Times New Roman" w:cs="Times New Roman"/>
          <w:iCs/>
          <w:sz w:val="28"/>
          <w:szCs w:val="28"/>
          <w:lang w:val="uk-UA"/>
        </w:rPr>
        <w:tab/>
      </w:r>
    </w:p>
    <w:p>
      <w:pPr>
        <w:pStyle w:val="9"/>
        <w:jc w:val="both"/>
        <w:rPr>
          <w:rFonts w:ascii="Times New Roman" w:hAnsi="Times New Roman" w:cs="Times New Roman"/>
          <w:iCs/>
          <w:sz w:val="28"/>
          <w:szCs w:val="28"/>
          <w:lang w:val="uk-UA"/>
        </w:rPr>
      </w:pPr>
      <w:r>
        <w:rPr>
          <w:rFonts w:ascii="Times New Roman" w:hAnsi="Times New Roman" w:cs="Times New Roman"/>
          <w:iCs/>
          <w:sz w:val="28"/>
          <w:szCs w:val="28"/>
          <w:lang w:val="uk-UA"/>
        </w:rPr>
        <w:t>шляхом</w:t>
      </w:r>
      <w:r>
        <w:rPr>
          <w:rFonts w:hint="default" w:ascii="Times New Roman" w:hAnsi="Times New Roman" w:cs="Times New Roman"/>
          <w:iCs/>
          <w:sz w:val="28"/>
          <w:szCs w:val="28"/>
          <w:lang w:val="uk-UA"/>
        </w:rPr>
        <w:t xml:space="preserve"> </w:t>
      </w:r>
      <w:r>
        <w:rPr>
          <w:rFonts w:ascii="Times New Roman" w:hAnsi="Times New Roman" w:cs="Times New Roman"/>
          <w:iCs/>
          <w:sz w:val="28"/>
          <w:szCs w:val="28"/>
          <w:lang w:val="uk-UA"/>
        </w:rPr>
        <w:t>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E4D6A"/>
    <w:rsid w:val="00606492"/>
    <w:rsid w:val="00614C62"/>
    <w:rsid w:val="00621DDB"/>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D7DDE"/>
    <w:rsid w:val="00CE2339"/>
    <w:rsid w:val="00D406A0"/>
    <w:rsid w:val="00D45807"/>
    <w:rsid w:val="00D531EF"/>
    <w:rsid w:val="00D62058"/>
    <w:rsid w:val="00D664AC"/>
    <w:rsid w:val="00D76D48"/>
    <w:rsid w:val="00DB1F91"/>
    <w:rsid w:val="00DC054C"/>
    <w:rsid w:val="00DC2E52"/>
    <w:rsid w:val="00DD2766"/>
    <w:rsid w:val="00DE3616"/>
    <w:rsid w:val="00DE78D2"/>
    <w:rsid w:val="00DF1FB4"/>
    <w:rsid w:val="00E23B13"/>
    <w:rsid w:val="00E33992"/>
    <w:rsid w:val="00E57852"/>
    <w:rsid w:val="00E57FFC"/>
    <w:rsid w:val="00E62ED9"/>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61477B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3157</Words>
  <Characters>1801</Characters>
  <Lines>15</Lines>
  <Paragraphs>9</Paragraphs>
  <TotalTime>2</TotalTime>
  <ScaleCrop>false</ScaleCrop>
  <LinksUpToDate>false</LinksUpToDate>
  <CharactersWithSpaces>4949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2024-02-06T11:50:00Z</cp:lastPrinted>
  <dcterms:modified xsi:type="dcterms:W3CDTF">2024-02-19T09:29:53Z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