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05 лютого 2024 року                        м. Балаклія                              № </w:t>
      </w:r>
      <w:r>
        <w:rPr>
          <w:rFonts w:hint="default" w:ascii="Times New Roman" w:hAnsi="Times New Roman" w:cs="Times New Roman"/>
          <w:b/>
          <w:sz w:val="28"/>
          <w:szCs w:val="28"/>
          <w:lang w:val="uk-UA"/>
        </w:rPr>
        <w:t>483</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30.01.2024 № 3779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3779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ЗВ-23.01.2024-78630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абзацу шістнадцятого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3779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ЗВ-23.01.2024-78630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ЗВ-23.01.2024-78630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квартири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повторним зверненням заявника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РНОКПП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для отримання компенсації тієї ж форми щодо одного і того самого об’єкта нерухомого майна, а саме квартири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зв’язку з прийняттям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31.10.2023 № 2549 «Про відмову у наданні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ЗВ-23.01.2024-78630 на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затвердженим розпорядженням начальника Балаклійської міської військової адміністрації від 06.11.2023 № 2689 «Про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відповідно до абзацу шістнадцятого пункту 14 Порядку № 381;</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виявленням факту проведення на пошкодженому об’єкті нерухомого майна, а саме квартира за адресою: </w:t>
      </w:r>
      <w:r>
        <w:rPr>
          <w:rFonts w:hint="default" w:ascii="Times New Roman" w:hAnsi="Times New Roman" w:cs="Times New Roman"/>
          <w:sz w:val="28"/>
          <w:szCs w:val="28"/>
          <w:lang w:val="uk-UA"/>
        </w:rPr>
        <w:t>...</w:t>
      </w:r>
      <w:bookmarkStart w:id="4" w:name="_GoBack"/>
      <w:bookmarkEnd w:id="4"/>
      <w:r>
        <w:rPr>
          <w:rFonts w:ascii="Times New Roman" w:hAnsi="Times New Roman" w:cs="Times New Roman"/>
          <w:sz w:val="28"/>
          <w:szCs w:val="28"/>
          <w:lang w:val="uk-UA"/>
        </w:rPr>
        <w:t>, ремонтних робіт, в результаті яких ліквідовано пошкодження в повному обсязі (у разі подання заяви на отримання компенсації для проведення ремонту), відповідно до абзацу дев’ятого пункту 14 Порядку № 381.</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sectPr>
      <w:pgSz w:w="11906" w:h="16838"/>
      <w:pgMar w:top="1134" w:right="709" w:bottom="1135"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D6582"/>
    <w:rsid w:val="008F1CA0"/>
    <w:rsid w:val="00951070"/>
    <w:rsid w:val="009532F5"/>
    <w:rsid w:val="00974615"/>
    <w:rsid w:val="009C32E3"/>
    <w:rsid w:val="009E32EE"/>
    <w:rsid w:val="009F1570"/>
    <w:rsid w:val="00A22224"/>
    <w:rsid w:val="00A22C95"/>
    <w:rsid w:val="00A4275B"/>
    <w:rsid w:val="00A45B7E"/>
    <w:rsid w:val="00A60A3F"/>
    <w:rsid w:val="00A62BCC"/>
    <w:rsid w:val="00A87D5E"/>
    <w:rsid w:val="00AA4666"/>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47E09"/>
    <w:rsid w:val="00C726E9"/>
    <w:rsid w:val="00C94C89"/>
    <w:rsid w:val="00CE2339"/>
    <w:rsid w:val="00D406A0"/>
    <w:rsid w:val="00DD2766"/>
    <w:rsid w:val="00DE390C"/>
    <w:rsid w:val="00DE78D2"/>
    <w:rsid w:val="00DF1FB4"/>
    <w:rsid w:val="00E24A3D"/>
    <w:rsid w:val="00E3453B"/>
    <w:rsid w:val="00E57852"/>
    <w:rsid w:val="00E638B5"/>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1A4757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4065</Words>
  <Characters>2318</Characters>
  <Lines>19</Lines>
  <Paragraphs>12</Paragraphs>
  <TotalTime>4</TotalTime>
  <ScaleCrop>false</ScaleCrop>
  <LinksUpToDate>false</LinksUpToDate>
  <CharactersWithSpaces>6371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2024-01-31T06:51:00Z</dcterms:created>
  <dc:creator>Free User</dc:creator>
  <cp:lastModifiedBy>Користувач</cp:lastModifiedBy>
  <cp:lastPrinted>2024-02-01T11:59:00Z</cp:lastPrinted>
  <dcterms:modified xsi:type="dcterms:W3CDTF">2024-02-19T11:07:02Z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