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Розпорядження начальника Балаклійської міської військової адміністрації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>
      <w:pPr>
        <w:tabs>
          <w:tab w:val="left" w:pos="5670"/>
        </w:tabs>
        <w:spacing w:after="0" w:line="240" w:lineRule="auto"/>
        <w:ind w:left="1418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20 листопада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2023 року №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3020</w:t>
      </w:r>
    </w:p>
    <w:p>
      <w:pPr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Положення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координаційну групу з визначення потреб населення у соціальних послугах під час дії на території України або в окремих її місцевостях надзвичайного або воєнного стану при Балаклійській міській раді (військовій адміністрації) Ізюмського району Харківської області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</w:p>
    <w:p>
      <w:pPr>
        <w:pStyle w:val="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Загальні положення</w:t>
      </w:r>
    </w:p>
    <w:p>
      <w:pPr>
        <w:pStyle w:val="6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1.1. Координаційна  група  з визначення  потреб населення у соціальних послугах під час дії на території України або в окремих її місцевостях надзвичайного або воєнного стану при Балаклійській міській раді (військовій адміністрації) Ізюмського району Харківської області є консультативно-дорадчим органом, що функціонує в Балаклійській територіальній громаді для вирішення гуманітарних та соціальних питань в умовах надзвичайного або воєнного стану та утворюється Балаклійською міською військовою адміністрацією Ізюмського району Харківської області.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</w:p>
    <w:p>
      <w:pPr>
        <w:pStyle w:val="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1.2.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Координаційна група у своїй діяльності керується Конституцією  і законами  України, а також указами Президента України та постановами Верховної Ради України, прийнятими відповідно до Конституції і законів України, актами Кабінету Міністрів України, наказами Міністерства соціальної політики України, розпорядженнями Балаклійської міської військової адміністрації Ізюмського району Харківської області, цим Положенням та іншими нормативно-правовими актами.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pStyle w:val="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Основні завдання та повноваження координаційної групи</w:t>
      </w:r>
    </w:p>
    <w:p>
      <w:pPr>
        <w:pStyle w:val="6"/>
        <w:spacing w:after="0" w:line="240" w:lineRule="auto"/>
        <w:ind w:left="1080" w:hanging="51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2.1.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Основними завданнями координаційної групи є:</w:t>
      </w:r>
    </w:p>
    <w:p>
      <w:pPr>
        <w:pStyle w:val="6"/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розгляд результатів визначення потреб населення у соціальних послугах під час дії надзвичайного або воєнного стану;</w:t>
      </w:r>
      <w:bookmarkStart w:id="0" w:name="n105"/>
      <w:bookmarkEnd w:id="0"/>
    </w:p>
    <w:p>
      <w:pPr>
        <w:pStyle w:val="6"/>
        <w:spacing w:after="0" w:line="240" w:lineRule="auto"/>
        <w:ind w:left="0" w:firstLine="426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визначення заходів для організації надання необхідних соціальних послуг, у тому числі тих, які можуть надаватися екстрено (кризово);</w:t>
      </w: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bookmarkStart w:id="1" w:name="n106"/>
      <w:bookmarkEnd w:id="1"/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координація діяльності надавачів соціальних послуг комунального та недержавного сектору, волонтерів, які залучені до надання соціальних послуг;</w:t>
      </w:r>
    </w:p>
    <w:p>
      <w:pPr>
        <w:pStyle w:val="6"/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bookmarkStart w:id="2" w:name="n107"/>
      <w:bookmarkEnd w:id="2"/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вчасне та оперативне реагування на зміни в тенденціях міграції населення, спроможності надавачів соціальних послуг у забезпеченні надання соціальних послуг;</w:t>
      </w:r>
    </w:p>
    <w:p>
      <w:pPr>
        <w:pStyle w:val="6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bookmarkStart w:id="3" w:name="n108"/>
      <w:bookmarkEnd w:id="3"/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розв’язання існуючих соціальних проблем, пов’язаних із надзвичайним або воєнним станом, з якими звертаються вразливі групи населення, в тому числі через залучення інших суб’єктів, які працюють у територіальній громаді, на рівні району, області.</w:t>
      </w:r>
    </w:p>
    <w:p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2.2.  Для визначення потреб населення у соціальних послугах управління соціального захисту населення</w:t>
      </w:r>
      <w:bookmarkStart w:id="4" w:name="n118"/>
      <w:bookmarkEnd w:id="4"/>
      <w:bookmarkStart w:id="5" w:name="n119"/>
      <w:bookmarkEnd w:id="5"/>
      <w:bookmarkStart w:id="6" w:name="n115"/>
      <w:bookmarkEnd w:id="6"/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Балаклійської міської ради Харківської області забезпечує підготовку пропозицій на засідання координаційної групи щодо:</w:t>
      </w:r>
    </w:p>
    <w:p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bookmarkStart w:id="7" w:name="n120"/>
      <w:bookmarkEnd w:id="7"/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визначення особливостей надання соціальних послуг на території територіальної громади під час дії надзвичайного або воєнного стану;</w:t>
      </w:r>
    </w:p>
    <w:p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bookmarkStart w:id="8" w:name="n121"/>
      <w:bookmarkEnd w:id="8"/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визначення соціальних послуг, у тому числі тих, які можуть надаватися екстрено (кризово), у розвитку яких є потреба, забезпечення надання соціальних послуг в необхідних обсягах та залучення для цього відповідної кількості працівників надавачів соціальних послуг;</w:t>
      </w:r>
    </w:p>
    <w:p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bookmarkStart w:id="9" w:name="n122"/>
      <w:bookmarkEnd w:id="9"/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надання надавачам соціальних послуг права приймати рішення про надання соціальних послуг екстрено (кризово) особам/сім’ям, які опинилися у складних життєвих обставинах через шкоду, завдану пожежею, стихійним лихом, катастрофою, бойовими діями, терористичним актом, збройним конфліктом, тимчасовою окупацією;</w:t>
      </w:r>
    </w:p>
    <w:p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bookmarkStart w:id="10" w:name="n123"/>
      <w:bookmarkEnd w:id="10"/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коригування прогнозних та програмних документів економічного і соціального розвитку територіальної громади, включення до них заходів, спрямованих на забезпечення надання соціальних послуг, в яких є потреба, з урахуванням тих, які можуть надаватися екстрено (кризово);</w:t>
      </w:r>
    </w:p>
    <w:p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bookmarkStart w:id="11" w:name="n124"/>
      <w:bookmarkEnd w:id="11"/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залучення до надання соціальних послуг надавачів соціальних послуг недержавного сектору, здійснення співробітництва територіальних громад, перепрофілювання закладів, організацій і установ, що функціонують на території громади, для забезпечення надання соціальних послуг, залучення коштів з державного та місцевих бюджетів, інших джерел, не заборонених законодавством.</w:t>
      </w:r>
      <w:bookmarkStart w:id="12" w:name="n125"/>
      <w:bookmarkEnd w:id="12"/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2.3. Збір, узагальнення та аналіз інформації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координаційною групою </w:t>
      </w: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проводиться згідно додатків до Порядку визначення потреб населення адміністративно-територіальної одиниці/територіальної громади у соціальних послугах затвердженого Наказом Міністерства соціальної політики України від 19.04.2023 №130-Н «Про затвердження Порядку визначення потреб населення адміністративно-територіальної одиниці/територіальної громади у соціальних послугах».</w:t>
      </w:r>
    </w:p>
    <w:p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bookmarkStart w:id="13" w:name="n129"/>
      <w:bookmarkEnd w:id="13"/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2.4.  Балаклійська міська рада враховує пропозиції, узгоджені координаційною групою, при:</w:t>
      </w:r>
    </w:p>
    <w:p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bookmarkStart w:id="14" w:name="n130"/>
      <w:bookmarkEnd w:id="14"/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внесенні змін до стратегії розвитку територіальної громади, плану заходів з реалізації стратегії розвитку територіальної громади, місцевих програм розвитку, програми економічного і соціального розвитку територіальної громади, плану відновлення та розвитку територіальної громади, інших прогнозних і програмних документів економічного і соціального розвитку територіальної громади в частині забезпечення потреб осіб/сімей у соціальних послугах;</w:t>
      </w:r>
    </w:p>
    <w:p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bookmarkStart w:id="15" w:name="n131"/>
      <w:bookmarkEnd w:id="15"/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прийнятті рішень щодо залучення до надання соціальних послуг надавачів соціальних послуг недержавного сектору, перепрофілювання закладів, організацій і установ, що функціонують на території громади, здійснення співробітництва територіальних громад;</w:t>
      </w:r>
    </w:p>
    <w:p>
      <w:pPr>
        <w:spacing w:after="0" w:line="240" w:lineRule="auto"/>
        <w:ind w:firstLine="45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bookmarkStart w:id="16" w:name="n132"/>
      <w:bookmarkEnd w:id="16"/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організації надання в територіальній громаді соціальних послуг в умовах надзвичайного або воєнного стану, прийнятті рішень щодо розширення переліку та збільшення кількості необхідних послуг, залучення необхідної кількості працівників надавачів соціальних послуг.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</w:p>
    <w:p>
      <w:pPr>
        <w:pStyle w:val="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Склад координаційної групи</w:t>
      </w:r>
    </w:p>
    <w:p>
      <w:pPr>
        <w:spacing w:after="0" w:line="240" w:lineRule="auto"/>
        <w:ind w:left="284" w:firstLine="283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3.1.   Координаційну групу очолює заступник Балаклійського міського голови.</w:t>
      </w:r>
    </w:p>
    <w:p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3.2. Персональний склад координаційної групи, зміни та доповнення в склад координаційної групи затверджуються розпорядженням начальника Балаклійської міської військової адміністрації.</w:t>
      </w:r>
    </w:p>
    <w:p>
      <w:pPr>
        <w:pStyle w:val="6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3.3.  До складу координаційної групи входять представники структурних підрозділів міської ради, закладів охорони здоров’я, правоохоронні органи (за згодою), отримувачі соціальних послуг (за згодою). Всі члени координаційної групи працюють на громадських засадах.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</w:p>
    <w:p>
      <w:pPr>
        <w:pStyle w:val="6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uk-UA"/>
        </w:rPr>
        <w:t>Організація роботи координаційної групи</w:t>
      </w:r>
    </w:p>
    <w:p>
      <w:pPr>
        <w:pStyle w:val="6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4.1.  Основною організаційною формою діяльності координаційної групи є засідання, які проводяться при виникненні потреби в оперативному реагуванні на актуальні потреби населення у соціальних послугах.</w:t>
      </w:r>
      <w:bookmarkStart w:id="17" w:name="n112"/>
      <w:bookmarkEnd w:id="17"/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 Засідання координаційної групи проводяться до припинення/скасування надзвичайного або воєнного стану.</w:t>
      </w:r>
      <w:bookmarkStart w:id="18" w:name="n113"/>
      <w:bookmarkEnd w:id="18"/>
    </w:p>
    <w:p>
      <w:pPr>
        <w:pStyle w:val="6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 xml:space="preserve">4.2.  Пропозиції координаційної  групи оформлюються протоколом, який підписується головою координаційної групи, секретарем та не менше як одним представником </w:t>
      </w:r>
      <w:bookmarkStart w:id="19" w:name="_GoBack"/>
      <w:bookmarkEnd w:id="19"/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отримувачів соціальних послуг та їхніх об’єднань, громадських об’єднань, благодійних, релігійних організацій, представників вразливих груп населення.</w:t>
      </w:r>
    </w:p>
    <w:p>
      <w:pPr>
        <w:pStyle w:val="6"/>
        <w:spacing w:after="0" w:line="240" w:lineRule="auto"/>
        <w:ind w:left="0" w:firstLine="567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ascii="Times New Roman" w:hAnsi="Times New Roman" w:eastAsia="Times New Roman" w:cs="Times New Roman"/>
          <w:sz w:val="24"/>
          <w:szCs w:val="24"/>
          <w:lang w:val="uk-UA"/>
        </w:rPr>
        <w:t>4.3. Пропозиції координаційної групи можуть бути реалізовані шляхом прийняття відповідних доручень та розпоряджень.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                                                                    Сергій ПОЛТОРАК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>
      <w:pPr>
        <w:tabs>
          <w:tab w:val="left" w:pos="6804"/>
          <w:tab w:val="left" w:pos="7088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E47B6"/>
    <w:multiLevelType w:val="multilevel"/>
    <w:tmpl w:val="188E47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3637403"/>
    <w:multiLevelType w:val="multilevel"/>
    <w:tmpl w:val="43637403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76959"/>
    <w:rsid w:val="0000713E"/>
    <w:rsid w:val="000A5271"/>
    <w:rsid w:val="000B619B"/>
    <w:rsid w:val="000C4DF4"/>
    <w:rsid w:val="000E2A5C"/>
    <w:rsid w:val="000E6BE5"/>
    <w:rsid w:val="000F0F66"/>
    <w:rsid w:val="00147311"/>
    <w:rsid w:val="00171AAF"/>
    <w:rsid w:val="001E4908"/>
    <w:rsid w:val="00206A0B"/>
    <w:rsid w:val="00252CD2"/>
    <w:rsid w:val="002A1151"/>
    <w:rsid w:val="002C6D1B"/>
    <w:rsid w:val="002C7268"/>
    <w:rsid w:val="002C7A88"/>
    <w:rsid w:val="002E13AC"/>
    <w:rsid w:val="002F4DF0"/>
    <w:rsid w:val="00314912"/>
    <w:rsid w:val="0035267A"/>
    <w:rsid w:val="00370812"/>
    <w:rsid w:val="00375E3F"/>
    <w:rsid w:val="003876AC"/>
    <w:rsid w:val="003F066F"/>
    <w:rsid w:val="003F6510"/>
    <w:rsid w:val="0043090F"/>
    <w:rsid w:val="00466E68"/>
    <w:rsid w:val="004A25B3"/>
    <w:rsid w:val="004A2BCB"/>
    <w:rsid w:val="00502278"/>
    <w:rsid w:val="00517015"/>
    <w:rsid w:val="00536C41"/>
    <w:rsid w:val="00564BB5"/>
    <w:rsid w:val="005E4C4B"/>
    <w:rsid w:val="005F462B"/>
    <w:rsid w:val="00620D51"/>
    <w:rsid w:val="00630611"/>
    <w:rsid w:val="0065737E"/>
    <w:rsid w:val="006638F3"/>
    <w:rsid w:val="0066585A"/>
    <w:rsid w:val="006A094B"/>
    <w:rsid w:val="007115AB"/>
    <w:rsid w:val="00766064"/>
    <w:rsid w:val="00767FC4"/>
    <w:rsid w:val="007A78A9"/>
    <w:rsid w:val="007C1273"/>
    <w:rsid w:val="00874131"/>
    <w:rsid w:val="008D2F08"/>
    <w:rsid w:val="008E3FED"/>
    <w:rsid w:val="00907ABE"/>
    <w:rsid w:val="009867B8"/>
    <w:rsid w:val="009A4839"/>
    <w:rsid w:val="009C4852"/>
    <w:rsid w:val="00A45AC2"/>
    <w:rsid w:val="00A67DD7"/>
    <w:rsid w:val="00A7162F"/>
    <w:rsid w:val="00A859E1"/>
    <w:rsid w:val="00B10BFF"/>
    <w:rsid w:val="00B1116F"/>
    <w:rsid w:val="00B11C50"/>
    <w:rsid w:val="00B40063"/>
    <w:rsid w:val="00B60ED3"/>
    <w:rsid w:val="00B63825"/>
    <w:rsid w:val="00B7036A"/>
    <w:rsid w:val="00B74F43"/>
    <w:rsid w:val="00B751CA"/>
    <w:rsid w:val="00BF29D5"/>
    <w:rsid w:val="00C22D97"/>
    <w:rsid w:val="00C27485"/>
    <w:rsid w:val="00C40D99"/>
    <w:rsid w:val="00C73C83"/>
    <w:rsid w:val="00C77167"/>
    <w:rsid w:val="00CC5201"/>
    <w:rsid w:val="00CC6344"/>
    <w:rsid w:val="00D0336D"/>
    <w:rsid w:val="00D37AA4"/>
    <w:rsid w:val="00E342E8"/>
    <w:rsid w:val="00E46CCA"/>
    <w:rsid w:val="00E94BFC"/>
    <w:rsid w:val="00EA4A94"/>
    <w:rsid w:val="00EA71A5"/>
    <w:rsid w:val="00F74CBF"/>
    <w:rsid w:val="00F76959"/>
    <w:rsid w:val="00FD7BFD"/>
    <w:rsid w:val="116A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uiPriority w:val="99"/>
    <w:pPr>
      <w:tabs>
        <w:tab w:val="center" w:pos="4819"/>
        <w:tab w:val="right" w:pos="9639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Верхний колонтитул Знак"/>
    <w:basedOn w:val="2"/>
    <w:link w:val="4"/>
    <w:semiHidden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1019</Words>
  <Characters>5812</Characters>
  <Lines>48</Lines>
  <Paragraphs>13</Paragraphs>
  <TotalTime>478</TotalTime>
  <ScaleCrop>false</ScaleCrop>
  <LinksUpToDate>false</LinksUpToDate>
  <CharactersWithSpaces>6818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2023-09-26T07:34:00Z</dcterms:created>
  <dc:creator>TSeluba</dc:creator>
  <cp:lastModifiedBy>Користувач</cp:lastModifiedBy>
  <cp:lastPrinted>2023-11-16T12:43:00Z</cp:lastPrinted>
  <dcterms:modified xsi:type="dcterms:W3CDTF">2024-01-31T13:33:33Z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22A3529EE1E34029A8306174360A4634_12</vt:lpwstr>
  </property>
</Properties>
</file>